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32"/>
          <w:szCs w:val="32"/>
          <w:highlight w:val="white"/>
        </w:rPr>
      </w:pPr>
      <w:r w:rsidDel="00000000" w:rsidR="00000000" w:rsidRPr="00000000">
        <w:rPr>
          <w:b w:val="1"/>
          <w:sz w:val="32"/>
          <w:szCs w:val="32"/>
          <w:highlight w:val="white"/>
          <w:rtl w:val="0"/>
        </w:rPr>
        <w:t xml:space="preserve">The Sole Spokesman </w:t>
      </w:r>
    </w:p>
    <w:p w:rsidR="00000000" w:rsidDel="00000000" w:rsidP="00000000" w:rsidRDefault="00000000" w:rsidRPr="00000000" w14:paraId="00000002">
      <w:pPr>
        <w:rPr>
          <w:sz w:val="32"/>
          <w:szCs w:val="32"/>
          <w:highlight w:val="white"/>
        </w:rPr>
      </w:pPr>
      <w:r w:rsidDel="00000000" w:rsidR="00000000" w:rsidRPr="00000000">
        <w:rPr>
          <w:sz w:val="32"/>
          <w:szCs w:val="32"/>
          <w:highlight w:val="white"/>
          <w:rtl w:val="0"/>
        </w:rPr>
        <w:t xml:space="preserve">Jinnah, The Muslim League and the demand for Pakistan</w:t>
      </w:r>
    </w:p>
    <w:p w:rsidR="00000000" w:rsidDel="00000000" w:rsidP="00000000" w:rsidRDefault="00000000" w:rsidRPr="00000000" w14:paraId="00000003">
      <w:pPr>
        <w:rPr>
          <w:sz w:val="21"/>
          <w:szCs w:val="21"/>
          <w:highlight w:val="white"/>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highlight w:val="white"/>
          <w:rtl w:val="0"/>
        </w:rPr>
        <w:t xml:space="preserve">Ayesha Jalal</w:t>
      </w:r>
      <w:r w:rsidDel="00000000" w:rsidR="00000000" w:rsidRPr="00000000">
        <w:rPr>
          <w:sz w:val="24"/>
          <w:szCs w:val="24"/>
          <w:highlight w:val="white"/>
          <w:rtl w:val="0"/>
        </w:rPr>
        <w:t xml:space="preserve"> is a </w:t>
      </w:r>
      <w:hyperlink r:id="rId6">
        <w:r w:rsidDel="00000000" w:rsidR="00000000" w:rsidRPr="00000000">
          <w:rPr>
            <w:sz w:val="24"/>
            <w:szCs w:val="24"/>
            <w:highlight w:val="white"/>
            <w:rtl w:val="0"/>
          </w:rPr>
          <w:t xml:space="preserve">Pakistani-American</w:t>
        </w:r>
      </w:hyperlink>
      <w:r w:rsidDel="00000000" w:rsidR="00000000" w:rsidRPr="00000000">
        <w:rPr>
          <w:sz w:val="24"/>
          <w:szCs w:val="24"/>
          <w:highlight w:val="white"/>
          <w:rtl w:val="0"/>
        </w:rPr>
        <w:t xml:space="preserve"> </w:t>
      </w:r>
      <w:hyperlink r:id="rId7">
        <w:r w:rsidDel="00000000" w:rsidR="00000000" w:rsidRPr="00000000">
          <w:rPr>
            <w:sz w:val="24"/>
            <w:szCs w:val="24"/>
            <w:highlight w:val="white"/>
            <w:rtl w:val="0"/>
          </w:rPr>
          <w:t xml:space="preserve">historian</w:t>
        </w:r>
      </w:hyperlink>
      <w:r w:rsidDel="00000000" w:rsidR="00000000" w:rsidRPr="00000000">
        <w:rPr>
          <w:sz w:val="24"/>
          <w:szCs w:val="24"/>
          <w:highlight w:val="white"/>
          <w:rtl w:val="0"/>
        </w:rPr>
        <w:t xml:space="preserve"> who served as the Professor of History at </w:t>
      </w:r>
      <w:hyperlink r:id="rId8">
        <w:r w:rsidDel="00000000" w:rsidR="00000000" w:rsidRPr="00000000">
          <w:rPr>
            <w:sz w:val="24"/>
            <w:szCs w:val="24"/>
            <w:highlight w:val="white"/>
            <w:rtl w:val="0"/>
          </w:rPr>
          <w:t xml:space="preserve">Tufts University</w:t>
        </w:r>
      </w:hyperlink>
      <w:r w:rsidDel="00000000" w:rsidR="00000000" w:rsidRPr="00000000">
        <w:rPr>
          <w:sz w:val="24"/>
          <w:szCs w:val="24"/>
          <w:rtl w:val="0"/>
        </w:rPr>
        <w:t xml:space="preserve">. She was born in Lahore in 1956. She is a daughter of </w:t>
      </w:r>
      <w:r w:rsidDel="00000000" w:rsidR="00000000" w:rsidRPr="00000000">
        <w:rPr>
          <w:color w:val="202122"/>
          <w:sz w:val="24"/>
          <w:szCs w:val="24"/>
          <w:highlight w:val="white"/>
          <w:rtl w:val="0"/>
        </w:rPr>
        <w:t xml:space="preserve">a senior Pakistani civil servant Hamid Jalal.  She is one of the most prominent ladies who wrote on the history of South Asia.</w:t>
      </w:r>
      <w:r w:rsidDel="00000000" w:rsidR="00000000" w:rsidRPr="00000000">
        <w:rPr>
          <w:rtl w:val="0"/>
        </w:rPr>
      </w:r>
    </w:p>
    <w:p w:rsidR="00000000" w:rsidDel="00000000" w:rsidP="00000000" w:rsidRDefault="00000000" w:rsidRPr="00000000" w14:paraId="00000005">
      <w:pPr>
        <w:rPr>
          <w:color w:val="202122"/>
          <w:sz w:val="24"/>
          <w:szCs w:val="24"/>
          <w:highlight w:val="white"/>
        </w:rPr>
      </w:pPr>
      <w:r w:rsidDel="00000000" w:rsidR="00000000" w:rsidRPr="00000000">
        <w:rPr>
          <w:rtl w:val="0"/>
        </w:rPr>
      </w:r>
    </w:p>
    <w:p w:rsidR="00000000" w:rsidDel="00000000" w:rsidP="00000000" w:rsidRDefault="00000000" w:rsidRPr="00000000" w14:paraId="00000006">
      <w:pPr>
        <w:rPr>
          <w:color w:val="202122"/>
          <w:sz w:val="24"/>
          <w:szCs w:val="24"/>
          <w:highlight w:val="white"/>
        </w:rPr>
      </w:pPr>
      <w:r w:rsidDel="00000000" w:rsidR="00000000" w:rsidRPr="00000000">
        <w:rPr>
          <w:color w:val="202122"/>
          <w:sz w:val="24"/>
          <w:szCs w:val="24"/>
          <w:highlight w:val="white"/>
          <w:rtl w:val="0"/>
        </w:rPr>
        <w:t xml:space="preserve">In her book </w:t>
      </w:r>
      <w:r w:rsidDel="00000000" w:rsidR="00000000" w:rsidRPr="00000000">
        <w:rPr>
          <w:b w:val="1"/>
          <w:color w:val="202122"/>
          <w:sz w:val="24"/>
          <w:szCs w:val="24"/>
          <w:highlight w:val="white"/>
          <w:rtl w:val="0"/>
        </w:rPr>
        <w:t xml:space="preserve">“THE SOLES SPOKESMAN”, </w:t>
      </w:r>
      <w:r w:rsidDel="00000000" w:rsidR="00000000" w:rsidRPr="00000000">
        <w:rPr>
          <w:color w:val="202122"/>
          <w:sz w:val="24"/>
          <w:szCs w:val="24"/>
          <w:highlight w:val="white"/>
          <w:rtl w:val="0"/>
        </w:rPr>
        <w:t xml:space="preserve">she stated about the partition of Indian subcontinent in 1947. This event altered the history in this region. She also gave her point of view on the years between 1937 and what happened in these years in India. The factors that lead to partition have science been a subject of debate. This book gives us a better understanding of the complicated issues in this regard. THE SOLES SPOKESMAN was published in 11985 by the Cambridge University Press. This book is a worthy addition to this issue. She is known as a great Historian. She wrote a number of books, some of her books include “</w:t>
      </w:r>
      <w:r w:rsidDel="00000000" w:rsidR="00000000" w:rsidRPr="00000000">
        <w:rPr>
          <w:b w:val="1"/>
          <w:color w:val="202122"/>
          <w:sz w:val="24"/>
          <w:szCs w:val="24"/>
          <w:highlight w:val="white"/>
          <w:rtl w:val="0"/>
        </w:rPr>
        <w:t xml:space="preserve">The state of Martial Rule”, “Democracy and Authoritarianism in South Asia”,  “The Pity of Partition” </w:t>
      </w:r>
      <w:r w:rsidDel="00000000" w:rsidR="00000000" w:rsidRPr="00000000">
        <w:rPr>
          <w:color w:val="202122"/>
          <w:sz w:val="24"/>
          <w:szCs w:val="24"/>
          <w:highlight w:val="white"/>
          <w:rtl w:val="0"/>
        </w:rPr>
        <w:t xml:space="preserve">and “</w:t>
      </w:r>
      <w:r w:rsidDel="00000000" w:rsidR="00000000" w:rsidRPr="00000000">
        <w:rPr>
          <w:b w:val="1"/>
          <w:color w:val="202122"/>
          <w:sz w:val="24"/>
          <w:szCs w:val="24"/>
          <w:highlight w:val="white"/>
          <w:rtl w:val="0"/>
        </w:rPr>
        <w:t xml:space="preserve">The Struggle for Pakistan”. </w:t>
      </w:r>
      <w:r w:rsidDel="00000000" w:rsidR="00000000" w:rsidRPr="00000000">
        <w:rPr>
          <w:color w:val="202122"/>
          <w:sz w:val="24"/>
          <w:szCs w:val="24"/>
          <w:highlight w:val="white"/>
          <w:rtl w:val="0"/>
        </w:rPr>
        <w:t xml:space="preserve">All of her books are recognized by scholarly persons.</w:t>
      </w:r>
    </w:p>
    <w:p w:rsidR="00000000" w:rsidDel="00000000" w:rsidP="00000000" w:rsidRDefault="00000000" w:rsidRPr="00000000" w14:paraId="00000007">
      <w:pPr>
        <w:rPr>
          <w:color w:val="202122"/>
          <w:sz w:val="24"/>
          <w:szCs w:val="24"/>
          <w:highlight w:val="white"/>
        </w:rPr>
      </w:pPr>
      <w:r w:rsidDel="00000000" w:rsidR="00000000" w:rsidRPr="00000000">
        <w:rPr>
          <w:rtl w:val="0"/>
        </w:rPr>
      </w:r>
    </w:p>
    <w:p w:rsidR="00000000" w:rsidDel="00000000" w:rsidP="00000000" w:rsidRDefault="00000000" w:rsidRPr="00000000" w14:paraId="00000008">
      <w:pPr>
        <w:rPr>
          <w:b w:val="1"/>
          <w:color w:val="202122"/>
          <w:sz w:val="28"/>
          <w:szCs w:val="28"/>
          <w:highlight w:val="white"/>
        </w:rPr>
      </w:pPr>
      <w:r w:rsidDel="00000000" w:rsidR="00000000" w:rsidRPr="00000000">
        <w:rPr>
          <w:b w:val="1"/>
          <w:color w:val="202122"/>
          <w:sz w:val="28"/>
          <w:szCs w:val="28"/>
          <w:highlight w:val="white"/>
          <w:rtl w:val="0"/>
        </w:rPr>
        <w:t xml:space="preserve">Chapters: </w:t>
      </w:r>
    </w:p>
    <w:p w:rsidR="00000000" w:rsidDel="00000000" w:rsidP="00000000" w:rsidRDefault="00000000" w:rsidRPr="00000000" w14:paraId="00000009">
      <w:pPr>
        <w:rPr>
          <w:b w:val="1"/>
          <w:color w:val="202122"/>
          <w:sz w:val="28"/>
          <w:szCs w:val="28"/>
          <w:highlight w:val="white"/>
        </w:rPr>
      </w:pPr>
      <w:r w:rsidDel="00000000" w:rsidR="00000000" w:rsidRPr="00000000">
        <w:rPr>
          <w:rtl w:val="0"/>
        </w:rPr>
      </w:r>
    </w:p>
    <w:p w:rsidR="00000000" w:rsidDel="00000000" w:rsidP="00000000" w:rsidRDefault="00000000" w:rsidRPr="00000000" w14:paraId="0000000A">
      <w:pPr>
        <w:rPr>
          <w:color w:val="202122"/>
          <w:sz w:val="24"/>
          <w:szCs w:val="24"/>
          <w:highlight w:val="white"/>
        </w:rPr>
      </w:pPr>
      <w:r w:rsidDel="00000000" w:rsidR="00000000" w:rsidRPr="00000000">
        <w:rPr>
          <w:color w:val="202122"/>
          <w:sz w:val="24"/>
          <w:szCs w:val="24"/>
          <w:highlight w:val="white"/>
          <w:rtl w:val="0"/>
        </w:rPr>
        <w:t xml:space="preserve">The author Ayesha Jalal has divided the book into seven chapters.</w:t>
      </w:r>
    </w:p>
    <w:p w:rsidR="00000000" w:rsidDel="00000000" w:rsidP="00000000" w:rsidRDefault="00000000" w:rsidRPr="00000000" w14:paraId="0000000B">
      <w:pPr>
        <w:rPr>
          <w:color w:val="202122"/>
          <w:sz w:val="24"/>
          <w:szCs w:val="24"/>
          <w:highlight w:val="white"/>
        </w:rPr>
      </w:pPr>
      <w:r w:rsidDel="00000000" w:rsidR="00000000" w:rsidRPr="00000000">
        <w:rPr>
          <w:color w:val="202122"/>
          <w:sz w:val="24"/>
          <w:szCs w:val="24"/>
          <w:highlight w:val="white"/>
          <w:rtl w:val="0"/>
        </w:rPr>
        <w:t xml:space="preserve">These chapters are as follow:</w:t>
      </w:r>
    </w:p>
    <w:p w:rsidR="00000000" w:rsidDel="00000000" w:rsidP="00000000" w:rsidRDefault="00000000" w:rsidRPr="00000000" w14:paraId="0000000C">
      <w:pPr>
        <w:rPr>
          <w:color w:val="202122"/>
          <w:sz w:val="24"/>
          <w:szCs w:val="24"/>
          <w:highlight w:val="white"/>
        </w:rPr>
      </w:pPr>
      <w:r w:rsidDel="00000000" w:rsidR="00000000" w:rsidRPr="00000000">
        <w:rPr>
          <w:rtl w:val="0"/>
        </w:rPr>
      </w:r>
    </w:p>
    <w:p w:rsidR="00000000" w:rsidDel="00000000" w:rsidP="00000000" w:rsidRDefault="00000000" w:rsidRPr="00000000" w14:paraId="0000000D">
      <w:pPr>
        <w:numPr>
          <w:ilvl w:val="0"/>
          <w:numId w:val="1"/>
        </w:numPr>
        <w:spacing w:line="480" w:lineRule="auto"/>
        <w:ind w:left="720" w:hanging="360"/>
        <w:rPr>
          <w:color w:val="202122"/>
          <w:sz w:val="24"/>
          <w:szCs w:val="24"/>
          <w:highlight w:val="white"/>
        </w:rPr>
      </w:pPr>
      <w:r w:rsidDel="00000000" w:rsidR="00000000" w:rsidRPr="00000000">
        <w:rPr>
          <w:color w:val="202122"/>
          <w:sz w:val="24"/>
          <w:szCs w:val="24"/>
          <w:highlight w:val="white"/>
          <w:rtl w:val="0"/>
        </w:rPr>
        <w:t xml:space="preserve"> Jinnah between the wars</w:t>
      </w:r>
    </w:p>
    <w:p w:rsidR="00000000" w:rsidDel="00000000" w:rsidP="00000000" w:rsidRDefault="00000000" w:rsidRPr="00000000" w14:paraId="0000000E">
      <w:pPr>
        <w:numPr>
          <w:ilvl w:val="0"/>
          <w:numId w:val="1"/>
        </w:numPr>
        <w:ind w:left="720" w:hanging="360"/>
        <w:rPr>
          <w:color w:val="202122"/>
          <w:sz w:val="24"/>
          <w:szCs w:val="24"/>
          <w:highlight w:val="white"/>
        </w:rPr>
      </w:pPr>
      <w:r w:rsidDel="00000000" w:rsidR="00000000" w:rsidRPr="00000000">
        <w:rPr>
          <w:color w:val="202122"/>
          <w:sz w:val="24"/>
          <w:szCs w:val="24"/>
          <w:highlight w:val="white"/>
          <w:rtl w:val="0"/>
        </w:rPr>
        <w:t xml:space="preserve">Jinnah and the League's search for survival </w:t>
      </w:r>
    </w:p>
    <w:p w:rsidR="00000000" w:rsidDel="00000000" w:rsidP="00000000" w:rsidRDefault="00000000" w:rsidRPr="00000000" w14:paraId="0000000F">
      <w:pPr>
        <w:ind w:left="720" w:firstLine="0"/>
        <w:rPr>
          <w:color w:val="202122"/>
          <w:sz w:val="24"/>
          <w:szCs w:val="24"/>
          <w:highlight w:val="white"/>
        </w:rPr>
      </w:pPr>
      <w:r w:rsidDel="00000000" w:rsidR="00000000" w:rsidRPr="00000000">
        <w:rPr>
          <w:rtl w:val="0"/>
        </w:rPr>
      </w:r>
    </w:p>
    <w:p w:rsidR="00000000" w:rsidDel="00000000" w:rsidP="00000000" w:rsidRDefault="00000000" w:rsidRPr="00000000" w14:paraId="00000010">
      <w:pPr>
        <w:numPr>
          <w:ilvl w:val="0"/>
          <w:numId w:val="1"/>
        </w:numPr>
        <w:ind w:left="720" w:hanging="360"/>
        <w:rPr>
          <w:color w:val="202122"/>
          <w:sz w:val="24"/>
          <w:szCs w:val="24"/>
          <w:highlight w:val="white"/>
        </w:rPr>
      </w:pPr>
      <w:r w:rsidDel="00000000" w:rsidR="00000000" w:rsidRPr="00000000">
        <w:rPr>
          <w:color w:val="202122"/>
          <w:sz w:val="24"/>
          <w:szCs w:val="24"/>
          <w:highlight w:val="white"/>
          <w:rtl w:val="0"/>
        </w:rPr>
        <w:t xml:space="preserve"> Jinnah and the Muslim-majority provinces</w:t>
      </w:r>
    </w:p>
    <w:p w:rsidR="00000000" w:rsidDel="00000000" w:rsidP="00000000" w:rsidRDefault="00000000" w:rsidRPr="00000000" w14:paraId="00000011">
      <w:pPr>
        <w:ind w:left="720" w:firstLine="0"/>
        <w:rPr>
          <w:color w:val="202122"/>
          <w:sz w:val="24"/>
          <w:szCs w:val="24"/>
          <w:highlight w:val="white"/>
        </w:rPr>
      </w:pPr>
      <w:r w:rsidDel="00000000" w:rsidR="00000000" w:rsidRPr="00000000">
        <w:rPr>
          <w:rtl w:val="0"/>
        </w:rPr>
      </w:r>
    </w:p>
    <w:p w:rsidR="00000000" w:rsidDel="00000000" w:rsidP="00000000" w:rsidRDefault="00000000" w:rsidRPr="00000000" w14:paraId="00000012">
      <w:pPr>
        <w:numPr>
          <w:ilvl w:val="0"/>
          <w:numId w:val="1"/>
        </w:numPr>
        <w:ind w:left="720" w:hanging="360"/>
        <w:rPr>
          <w:color w:val="202122"/>
          <w:sz w:val="24"/>
          <w:szCs w:val="24"/>
          <w:highlight w:val="white"/>
        </w:rPr>
      </w:pPr>
      <w:r w:rsidDel="00000000" w:rsidR="00000000" w:rsidRPr="00000000">
        <w:rPr>
          <w:color w:val="202122"/>
          <w:sz w:val="24"/>
          <w:szCs w:val="24"/>
          <w:highlight w:val="white"/>
          <w:rtl w:val="0"/>
        </w:rPr>
        <w:t xml:space="preserve"> Centre and province: Simla and the elections of 1945-46 </w:t>
      </w:r>
    </w:p>
    <w:p w:rsidR="00000000" w:rsidDel="00000000" w:rsidP="00000000" w:rsidRDefault="00000000" w:rsidRPr="00000000" w14:paraId="00000013">
      <w:pPr>
        <w:ind w:left="720" w:firstLine="0"/>
        <w:rPr>
          <w:color w:val="202122"/>
          <w:sz w:val="24"/>
          <w:szCs w:val="24"/>
          <w:highlight w:val="white"/>
        </w:rPr>
      </w:pPr>
      <w:r w:rsidDel="00000000" w:rsidR="00000000" w:rsidRPr="00000000">
        <w:rPr>
          <w:rtl w:val="0"/>
        </w:rPr>
      </w:r>
    </w:p>
    <w:p w:rsidR="00000000" w:rsidDel="00000000" w:rsidP="00000000" w:rsidRDefault="00000000" w:rsidRPr="00000000" w14:paraId="00000014">
      <w:pPr>
        <w:numPr>
          <w:ilvl w:val="0"/>
          <w:numId w:val="1"/>
        </w:numPr>
        <w:ind w:left="720" w:hanging="360"/>
        <w:rPr>
          <w:color w:val="202122"/>
          <w:sz w:val="24"/>
          <w:szCs w:val="24"/>
          <w:highlight w:val="white"/>
        </w:rPr>
      </w:pPr>
      <w:r w:rsidDel="00000000" w:rsidR="00000000" w:rsidRPr="00000000">
        <w:rPr>
          <w:color w:val="202122"/>
          <w:sz w:val="24"/>
          <w:szCs w:val="24"/>
          <w:highlight w:val="white"/>
          <w:rtl w:val="0"/>
        </w:rPr>
        <w:t xml:space="preserve"> Jinnah's 'Pakistan' and the Cabinet Mission plan </w:t>
      </w:r>
    </w:p>
    <w:p w:rsidR="00000000" w:rsidDel="00000000" w:rsidP="00000000" w:rsidRDefault="00000000" w:rsidRPr="00000000" w14:paraId="00000015">
      <w:pPr>
        <w:ind w:left="720" w:firstLine="0"/>
        <w:rPr>
          <w:color w:val="202122"/>
          <w:sz w:val="24"/>
          <w:szCs w:val="24"/>
          <w:highlight w:val="white"/>
        </w:rPr>
      </w:pPr>
      <w:r w:rsidDel="00000000" w:rsidR="00000000" w:rsidRPr="00000000">
        <w:rPr>
          <w:rtl w:val="0"/>
        </w:rPr>
      </w:r>
    </w:p>
    <w:p w:rsidR="00000000" w:rsidDel="00000000" w:rsidP="00000000" w:rsidRDefault="00000000" w:rsidRPr="00000000" w14:paraId="00000016">
      <w:pPr>
        <w:numPr>
          <w:ilvl w:val="0"/>
          <w:numId w:val="1"/>
        </w:numPr>
        <w:ind w:left="720" w:hanging="360"/>
        <w:rPr>
          <w:color w:val="202122"/>
          <w:sz w:val="24"/>
          <w:szCs w:val="24"/>
          <w:highlight w:val="white"/>
        </w:rPr>
      </w:pPr>
      <w:r w:rsidDel="00000000" w:rsidR="00000000" w:rsidRPr="00000000">
        <w:rPr>
          <w:color w:val="202122"/>
          <w:sz w:val="24"/>
          <w:szCs w:val="24"/>
          <w:highlight w:val="white"/>
          <w:rtl w:val="0"/>
        </w:rPr>
        <w:t xml:space="preserve"> The interim government: Jinnah in retreat </w:t>
      </w:r>
    </w:p>
    <w:p w:rsidR="00000000" w:rsidDel="00000000" w:rsidP="00000000" w:rsidRDefault="00000000" w:rsidRPr="00000000" w14:paraId="00000017">
      <w:pPr>
        <w:ind w:left="720" w:firstLine="0"/>
        <w:rPr>
          <w:color w:val="202122"/>
          <w:sz w:val="24"/>
          <w:szCs w:val="24"/>
          <w:highlight w:val="white"/>
        </w:rPr>
      </w:pPr>
      <w:r w:rsidDel="00000000" w:rsidR="00000000" w:rsidRPr="00000000">
        <w:rPr>
          <w:rtl w:val="0"/>
        </w:rPr>
      </w:r>
    </w:p>
    <w:p w:rsidR="00000000" w:rsidDel="00000000" w:rsidP="00000000" w:rsidRDefault="00000000" w:rsidRPr="00000000" w14:paraId="00000018">
      <w:pPr>
        <w:numPr>
          <w:ilvl w:val="0"/>
          <w:numId w:val="1"/>
        </w:numPr>
        <w:ind w:left="720" w:hanging="360"/>
        <w:rPr>
          <w:color w:val="202122"/>
          <w:sz w:val="24"/>
          <w:szCs w:val="24"/>
          <w:highlight w:val="white"/>
        </w:rPr>
      </w:pPr>
      <w:r w:rsidDel="00000000" w:rsidR="00000000" w:rsidRPr="00000000">
        <w:rPr>
          <w:color w:val="202122"/>
          <w:sz w:val="24"/>
          <w:szCs w:val="24"/>
          <w:highlight w:val="white"/>
          <w:rtl w:val="0"/>
        </w:rPr>
        <w:t xml:space="preserve"> The end game: Mountbatten and partition </w:t>
      </w:r>
    </w:p>
    <w:p w:rsidR="00000000" w:rsidDel="00000000" w:rsidP="00000000" w:rsidRDefault="00000000" w:rsidRPr="00000000" w14:paraId="00000019">
      <w:pPr>
        <w:rPr>
          <w:b w:val="1"/>
          <w:color w:val="202122"/>
          <w:sz w:val="24"/>
          <w:szCs w:val="24"/>
          <w:highlight w:val="white"/>
        </w:rPr>
      </w:pPr>
      <w:r w:rsidDel="00000000" w:rsidR="00000000" w:rsidRPr="00000000">
        <w:rPr>
          <w:rtl w:val="0"/>
        </w:rPr>
      </w:r>
    </w:p>
    <w:p w:rsidR="00000000" w:rsidDel="00000000" w:rsidP="00000000" w:rsidRDefault="00000000" w:rsidRPr="00000000" w14:paraId="0000001A">
      <w:pPr>
        <w:shd w:fill="ffffff" w:val="clear"/>
        <w:spacing w:after="100" w:before="100" w:lineRule="auto"/>
        <w:rPr>
          <w:color w:val="202122"/>
          <w:sz w:val="24"/>
          <w:szCs w:val="24"/>
          <w:highlight w:val="white"/>
        </w:rPr>
      </w:pPr>
      <w:r w:rsidDel="00000000" w:rsidR="00000000" w:rsidRPr="00000000">
        <w:rPr>
          <w:rtl w:val="0"/>
        </w:rPr>
      </w:r>
    </w:p>
    <w:p w:rsidR="00000000" w:rsidDel="00000000" w:rsidP="00000000" w:rsidRDefault="00000000" w:rsidRPr="00000000" w14:paraId="0000001B">
      <w:pPr>
        <w:rPr>
          <w:b w:val="1"/>
          <w:color w:val="202122"/>
          <w:sz w:val="24"/>
          <w:szCs w:val="24"/>
          <w:highlight w:val="white"/>
        </w:rPr>
      </w:pPr>
      <w:r w:rsidDel="00000000" w:rsidR="00000000" w:rsidRPr="00000000">
        <w:rPr>
          <w:b w:val="1"/>
          <w:color w:val="202122"/>
          <w:sz w:val="24"/>
          <w:szCs w:val="24"/>
          <w:highlight w:val="white"/>
          <w:rtl w:val="0"/>
        </w:rPr>
        <w:t xml:space="preserve">Section 1:</w:t>
      </w:r>
    </w:p>
    <w:p w:rsidR="00000000" w:rsidDel="00000000" w:rsidP="00000000" w:rsidRDefault="00000000" w:rsidRPr="00000000" w14:paraId="0000001C">
      <w:pPr>
        <w:rPr>
          <w:color w:val="202122"/>
          <w:sz w:val="24"/>
          <w:szCs w:val="24"/>
          <w:highlight w:val="white"/>
        </w:rPr>
      </w:pPr>
      <w:r w:rsidDel="00000000" w:rsidR="00000000" w:rsidRPr="00000000">
        <w:rPr>
          <w:color w:val="202122"/>
          <w:sz w:val="24"/>
          <w:szCs w:val="24"/>
          <w:highlight w:val="white"/>
          <w:rtl w:val="0"/>
        </w:rPr>
        <w:t xml:space="preserve">Jinnah joined Indian National Congress in 1904. But many of the developments were not according to Jinnah’s grain and when he saw that the Indian politics was harming national cause then Jinnah resigned Indian National Congress. This was the time when Jinnah parted his way from Congress. Jinnah never compromised over principles. Jinnah is also known as the ‘ambassador of Hindu-Muslim unity’ and also deplored the alliance between the Khilafat Muslims and the Mahatma khilafat allies in disarray. In 1927, the appointment of the Simon Commission opened the prospect of new constitutional reforms. Jinnah was ready to give up separate representation in return for other concessions. But by the time Jinnah had failed to convince both the Congress and the Muslims. In 1928, The Nehru report was rejected by all shades of Muslim opinion. Then in response of this report, Jinnah’s famous </w:t>
      </w:r>
      <w:r w:rsidDel="00000000" w:rsidR="00000000" w:rsidRPr="00000000">
        <w:rPr>
          <w:b w:val="1"/>
          <w:color w:val="202122"/>
          <w:sz w:val="24"/>
          <w:szCs w:val="24"/>
          <w:highlight w:val="white"/>
          <w:rtl w:val="0"/>
        </w:rPr>
        <w:t xml:space="preserve">fourteen points</w:t>
      </w:r>
      <w:r w:rsidDel="00000000" w:rsidR="00000000" w:rsidRPr="00000000">
        <w:rPr>
          <w:color w:val="202122"/>
          <w:sz w:val="24"/>
          <w:szCs w:val="24"/>
          <w:highlight w:val="white"/>
          <w:rtl w:val="0"/>
        </w:rPr>
        <w:t xml:space="preserve"> were a repetition of the demands raised at the Punjabi-dominated All India Muslim Conference in December 1928. Nehru considered that the Congress could safely ignore Mr Jinnah’s fourteen points. Jinnah was a threat for opponents in the First Round Table Conference and was appointed as a member of the sub-committee where he opposed the notion of a weak federation so he wanted to postpone all discussion related to the centre and the provinces.</w:t>
      </w:r>
    </w:p>
    <w:p w:rsidR="00000000" w:rsidDel="00000000" w:rsidP="00000000" w:rsidRDefault="00000000" w:rsidRPr="00000000" w14:paraId="0000001D">
      <w:pPr>
        <w:rPr>
          <w:color w:val="202122"/>
          <w:sz w:val="24"/>
          <w:szCs w:val="24"/>
          <w:highlight w:val="white"/>
        </w:rPr>
      </w:pPr>
      <w:r w:rsidDel="00000000" w:rsidR="00000000" w:rsidRPr="00000000">
        <w:rPr>
          <w:rtl w:val="0"/>
        </w:rPr>
      </w:r>
    </w:p>
    <w:p w:rsidR="00000000" w:rsidDel="00000000" w:rsidP="00000000" w:rsidRDefault="00000000" w:rsidRPr="00000000" w14:paraId="0000001E">
      <w:pPr>
        <w:rPr>
          <w:color w:val="202122"/>
          <w:sz w:val="24"/>
          <w:szCs w:val="24"/>
          <w:highlight w:val="white"/>
        </w:rPr>
      </w:pPr>
      <w:r w:rsidDel="00000000" w:rsidR="00000000" w:rsidRPr="00000000">
        <w:rPr>
          <w:color w:val="202122"/>
          <w:sz w:val="24"/>
          <w:szCs w:val="24"/>
          <w:highlight w:val="white"/>
          <w:rtl w:val="0"/>
        </w:rPr>
        <w:t xml:space="preserve"> In December 1930, Iqbal called for a new states for Muslims in Muslim-majority areas. In April 1931, the Conference demanded a federation where all the provinces should be given equal rights as princely states. After the Second Round Table Conference failed, the award by London i.e, Macdonald's Communal Award of 16 August 1932 left the Muslims of Bengal and the Punjab in a strong position and were given more seats than any other province in the assembly. Jinnah was then invited to revive the Muslim League in the minority regions. In 1934, he was back and was re-elected to the central assembly and he hoped to gain his position as the voice of Muslim minorities. The talks of Jinnah with the Congress President failed. Jinnah then admitted that the Communal Award did not satisfy him because according to the Award they did not validate the notion that the differences of religion were the most important factor in Indian politics and he said that the new constitution was humiliating. Jinnah was willing to accept the provincial aspect of the reforms and he proposed amendments federally. But without an agreement, Jinnah was still a long way to become an effective spokesman for Muslims in the subcontinent.</w:t>
      </w:r>
    </w:p>
    <w:p w:rsidR="00000000" w:rsidDel="00000000" w:rsidP="00000000" w:rsidRDefault="00000000" w:rsidRPr="00000000" w14:paraId="0000001F">
      <w:pPr>
        <w:rPr>
          <w:color w:val="202122"/>
          <w:sz w:val="24"/>
          <w:szCs w:val="24"/>
          <w:highlight w:val="white"/>
        </w:rPr>
      </w:pPr>
      <w:r w:rsidDel="00000000" w:rsidR="00000000" w:rsidRPr="00000000">
        <w:rPr>
          <w:rtl w:val="0"/>
        </w:rPr>
      </w:r>
    </w:p>
    <w:p w:rsidR="00000000" w:rsidDel="00000000" w:rsidP="00000000" w:rsidRDefault="00000000" w:rsidRPr="00000000" w14:paraId="00000020">
      <w:pPr>
        <w:rPr>
          <w:color w:val="202122"/>
          <w:sz w:val="24"/>
          <w:szCs w:val="24"/>
          <w:highlight w:val="white"/>
        </w:rPr>
      </w:pPr>
      <w:r w:rsidDel="00000000" w:rsidR="00000000" w:rsidRPr="00000000">
        <w:rPr>
          <w:rtl w:val="0"/>
        </w:rPr>
      </w:r>
    </w:p>
    <w:p w:rsidR="00000000" w:rsidDel="00000000" w:rsidP="00000000" w:rsidRDefault="00000000" w:rsidRPr="00000000" w14:paraId="00000021">
      <w:pPr>
        <w:rPr>
          <w:color w:val="202122"/>
          <w:sz w:val="21"/>
          <w:szCs w:val="2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wikipedia.org/wiki/Pakistani-American" TargetMode="External"/><Relationship Id="rId7" Type="http://schemas.openxmlformats.org/officeDocument/2006/relationships/hyperlink" Target="https://en.wikipedia.org/wiki/Historian" TargetMode="External"/><Relationship Id="rId8" Type="http://schemas.openxmlformats.org/officeDocument/2006/relationships/hyperlink" Target="https://en.wikipedia.org/wiki/Tufts_Univers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