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EF6D8A" w14:textId="77777777" w:rsidR="006A78E7" w:rsidRDefault="006A78E7" w:rsidP="006A78E7">
      <w:pPr>
        <w:pStyle w:val="Title"/>
      </w:pPr>
    </w:p>
    <w:p w14:paraId="6ED69FFC" w14:textId="77777777" w:rsidR="006A78E7" w:rsidRDefault="006A78E7" w:rsidP="006A78E7">
      <w:pPr>
        <w:pStyle w:val="Title"/>
      </w:pPr>
    </w:p>
    <w:p w14:paraId="1E501E12" w14:textId="77777777" w:rsidR="006A78E7" w:rsidRDefault="006A78E7" w:rsidP="006A78E7">
      <w:pPr>
        <w:pStyle w:val="Title"/>
      </w:pPr>
    </w:p>
    <w:p w14:paraId="112CC0B8" w14:textId="77777777" w:rsidR="006A78E7" w:rsidRDefault="006A78E7" w:rsidP="006A78E7">
      <w:pPr>
        <w:pStyle w:val="Title"/>
      </w:pPr>
    </w:p>
    <w:p w14:paraId="397CFAE7" w14:textId="77777777" w:rsidR="006A78E7" w:rsidRDefault="006A78E7" w:rsidP="006A78E7">
      <w:pPr>
        <w:pStyle w:val="Title"/>
      </w:pPr>
      <w:r>
        <w:t xml:space="preserve">Computer Crime and </w:t>
      </w:r>
    </w:p>
    <w:p w14:paraId="7587E05A" w14:textId="78B6D0C2" w:rsidR="006A78E7" w:rsidRDefault="006A78E7" w:rsidP="006A78E7">
      <w:pPr>
        <w:pStyle w:val="Title"/>
      </w:pPr>
      <w:r>
        <w:t>Privacy</w:t>
      </w:r>
    </w:p>
    <w:p w14:paraId="238BA91F" w14:textId="77777777" w:rsidR="006A78E7" w:rsidRDefault="006A78E7" w:rsidP="006A78E7">
      <w:pPr>
        <w:pStyle w:val="Title"/>
      </w:pPr>
    </w:p>
    <w:p w14:paraId="594A63DD" w14:textId="0AB24EDB" w:rsidR="006A78E7" w:rsidRDefault="006A78E7" w:rsidP="006D39A1">
      <w:pPr>
        <w:pStyle w:val="Heading3"/>
        <w:ind w:left="2832"/>
      </w:pPr>
      <w:r>
        <w:t xml:space="preserve">Ammar Ahmed </w:t>
      </w:r>
    </w:p>
    <w:p w14:paraId="6E5437A5" w14:textId="16D4A73C" w:rsidR="006A78E7" w:rsidRDefault="006A78E7" w:rsidP="006D39A1">
      <w:pPr>
        <w:pStyle w:val="Heading3"/>
        <w:ind w:left="2832"/>
      </w:pPr>
      <w:r w:rsidRPr="006A78E7">
        <w:t>Abdul Rehman Rattu</w:t>
      </w:r>
    </w:p>
    <w:p w14:paraId="5181243E" w14:textId="77777777" w:rsidR="006A78E7" w:rsidRDefault="006A78E7" w:rsidP="006D39A1"/>
    <w:p w14:paraId="6D9106AD" w14:textId="2C6A2EAA" w:rsidR="006A78E7" w:rsidRDefault="006A78E7" w:rsidP="006A78E7"/>
    <w:p w14:paraId="008CFBF7" w14:textId="77777777" w:rsidR="006A78E7" w:rsidRDefault="006A78E7">
      <w:r>
        <w:br w:type="page"/>
      </w:r>
    </w:p>
    <w:p w14:paraId="2009A0CA" w14:textId="1DBBB912" w:rsidR="006A78E7" w:rsidRPr="005937A7" w:rsidRDefault="006D39A1" w:rsidP="006D39A1">
      <w:pPr>
        <w:pStyle w:val="Heading1"/>
        <w:rPr>
          <w:rFonts w:ascii="Times New Roman" w:hAnsi="Times New Roman" w:cs="Times New Roman"/>
          <w:sz w:val="28"/>
          <w:szCs w:val="28"/>
        </w:rPr>
      </w:pPr>
      <w:r w:rsidRPr="005937A7">
        <w:rPr>
          <w:rFonts w:ascii="Times New Roman" w:hAnsi="Times New Roman" w:cs="Times New Roman"/>
          <w:sz w:val="28"/>
          <w:szCs w:val="28"/>
        </w:rPr>
        <w:lastRenderedPageBreak/>
        <w:t>Part-1</w:t>
      </w:r>
    </w:p>
    <w:p w14:paraId="335A90BE" w14:textId="07A630CE" w:rsidR="006D39A1" w:rsidRPr="005937A7" w:rsidRDefault="007B35F5" w:rsidP="007B35F5">
      <w:pPr>
        <w:pStyle w:val="Heading1"/>
        <w:rPr>
          <w:rFonts w:ascii="Times New Roman" w:hAnsi="Times New Roman" w:cs="Times New Roman"/>
          <w:sz w:val="28"/>
          <w:szCs w:val="28"/>
        </w:rPr>
      </w:pPr>
      <w:r w:rsidRPr="005937A7">
        <w:rPr>
          <w:rFonts w:ascii="Times New Roman" w:hAnsi="Times New Roman" w:cs="Times New Roman"/>
          <w:sz w:val="28"/>
          <w:szCs w:val="28"/>
        </w:rPr>
        <w:t>Description of Cyber-Crime Incident</w:t>
      </w:r>
    </w:p>
    <w:p w14:paraId="7591BB54" w14:textId="77777777" w:rsidR="007B35F5" w:rsidRPr="007B35F5" w:rsidRDefault="007B35F5" w:rsidP="007B35F5">
      <w:pPr>
        <w:pStyle w:val="Heading4"/>
        <w:rPr>
          <w:rFonts w:ascii="Times New Roman" w:hAnsi="Times New Roman" w:cs="Times New Roman"/>
          <w:sz w:val="28"/>
          <w:szCs w:val="28"/>
          <w:lang w:val="en-AS"/>
        </w:rPr>
      </w:pPr>
      <w:r w:rsidRPr="007B35F5">
        <w:rPr>
          <w:rFonts w:ascii="Times New Roman" w:hAnsi="Times New Roman" w:cs="Times New Roman"/>
          <w:sz w:val="28"/>
          <w:szCs w:val="28"/>
          <w:lang w:val="en-AS"/>
        </w:rPr>
        <w:t>Incident Description: WannaCry Ransomware Attack (2017)</w:t>
      </w:r>
    </w:p>
    <w:p w14:paraId="5F716B06" w14:textId="1D23AE75" w:rsidR="003720FA" w:rsidRPr="005937A7" w:rsidRDefault="003720FA" w:rsidP="003720FA">
      <w:pPr>
        <w:spacing w:line="360" w:lineRule="auto"/>
        <w:rPr>
          <w:rFonts w:ascii="Times New Roman" w:hAnsi="Times New Roman" w:cs="Times New Roman"/>
          <w:sz w:val="24"/>
          <w:szCs w:val="24"/>
        </w:rPr>
      </w:pPr>
      <w:r w:rsidRPr="005937A7">
        <w:rPr>
          <w:rFonts w:ascii="Times New Roman" w:hAnsi="Times New Roman" w:cs="Times New Roman"/>
          <w:sz w:val="24"/>
          <w:szCs w:val="24"/>
        </w:rPr>
        <w:t xml:space="preserve">The WannaCry ransomware attack marked a pivotal moment in global cybersecurity, showcasing the catastrophic potential of cyber threats. This malicious campaign emerged in May 2017, targeting organizations worldwide by exploiting a critical vulnerability in Microsoft Windows systems through </w:t>
      </w:r>
      <w:proofErr w:type="gramStart"/>
      <w:r w:rsidRPr="005937A7">
        <w:rPr>
          <w:rFonts w:ascii="Times New Roman" w:hAnsi="Times New Roman" w:cs="Times New Roman"/>
          <w:sz w:val="24"/>
          <w:szCs w:val="24"/>
        </w:rPr>
        <w:t xml:space="preserve">the </w:t>
      </w:r>
      <w:proofErr w:type="spellStart"/>
      <w:r w:rsidRPr="005937A7">
        <w:rPr>
          <w:rFonts w:ascii="Times New Roman" w:hAnsi="Times New Roman" w:cs="Times New Roman"/>
          <w:sz w:val="24"/>
          <w:szCs w:val="24"/>
        </w:rPr>
        <w:t>EternalBlue</w:t>
      </w:r>
      <w:proofErr w:type="spellEnd"/>
      <w:proofErr w:type="gramEnd"/>
      <w:r w:rsidRPr="005937A7">
        <w:rPr>
          <w:rFonts w:ascii="Times New Roman" w:hAnsi="Times New Roman" w:cs="Times New Roman"/>
          <w:sz w:val="24"/>
          <w:szCs w:val="24"/>
        </w:rPr>
        <w:t xml:space="preserve"> exploit.</w:t>
      </w:r>
    </w:p>
    <w:p w14:paraId="3ED329C6" w14:textId="77777777" w:rsidR="005937A7" w:rsidRPr="005937A7" w:rsidRDefault="003720FA" w:rsidP="003720FA">
      <w:pPr>
        <w:spacing w:line="360" w:lineRule="auto"/>
        <w:rPr>
          <w:rFonts w:ascii="Times New Roman" w:hAnsi="Times New Roman" w:cs="Times New Roman"/>
          <w:sz w:val="24"/>
          <w:szCs w:val="24"/>
        </w:rPr>
      </w:pPr>
      <w:r w:rsidRPr="005937A7">
        <w:rPr>
          <w:rFonts w:ascii="Times New Roman" w:hAnsi="Times New Roman" w:cs="Times New Roman"/>
          <w:sz w:val="24"/>
          <w:szCs w:val="24"/>
        </w:rPr>
        <w:t>The attack utilized the Server Message Block (SMB) protocol vulnerability, enabling the ransomware to propagate autonomously across networks. Infected systems experienced sudden encryption of critical files, with attackers demanding Bitcoin payments for decryption keys. The impact was severe, affecting over 200,000 systems globally, including healthcare, financial, and governmental institutions.</w:t>
      </w:r>
    </w:p>
    <w:p w14:paraId="22CB9AEC" w14:textId="2E0988D5" w:rsidR="007B35F5" w:rsidRPr="00654B43" w:rsidRDefault="007B35F5" w:rsidP="005937A7">
      <w:pPr>
        <w:pStyle w:val="Heading4"/>
        <w:rPr>
          <w:rFonts w:ascii="Times New Roman" w:hAnsi="Times New Roman" w:cs="Times New Roman"/>
          <w:sz w:val="28"/>
          <w:szCs w:val="28"/>
        </w:rPr>
      </w:pPr>
      <w:r w:rsidRPr="00654B43">
        <w:rPr>
          <w:rFonts w:ascii="Times New Roman" w:hAnsi="Times New Roman" w:cs="Times New Roman"/>
          <w:sz w:val="28"/>
          <w:szCs w:val="28"/>
        </w:rPr>
        <w:t>Timeline of Critical Events:</w:t>
      </w:r>
    </w:p>
    <w:p w14:paraId="78030621" w14:textId="77777777" w:rsidR="007B35F5" w:rsidRPr="005937A7" w:rsidRDefault="007B35F5" w:rsidP="007B35F5">
      <w:pPr>
        <w:pStyle w:val="ListParagraph"/>
        <w:numPr>
          <w:ilvl w:val="0"/>
          <w:numId w:val="30"/>
        </w:numPr>
        <w:spacing w:line="360" w:lineRule="auto"/>
        <w:rPr>
          <w:rFonts w:ascii="Times New Roman" w:hAnsi="Times New Roman" w:cs="Times New Roman"/>
          <w:sz w:val="24"/>
          <w:szCs w:val="24"/>
        </w:rPr>
      </w:pPr>
      <w:r w:rsidRPr="005937A7">
        <w:rPr>
          <w:rFonts w:ascii="Times New Roman" w:hAnsi="Times New Roman" w:cs="Times New Roman"/>
          <w:sz w:val="24"/>
          <w:szCs w:val="24"/>
        </w:rPr>
        <w:t>March 2017: Microsoft releases a critical security patch addressing the SMB protocol vulnerability</w:t>
      </w:r>
    </w:p>
    <w:p w14:paraId="270F1B3F" w14:textId="77777777" w:rsidR="007B35F5" w:rsidRPr="005937A7" w:rsidRDefault="007B35F5" w:rsidP="007B35F5">
      <w:pPr>
        <w:pStyle w:val="ListParagraph"/>
        <w:numPr>
          <w:ilvl w:val="0"/>
          <w:numId w:val="30"/>
        </w:numPr>
        <w:spacing w:line="360" w:lineRule="auto"/>
        <w:rPr>
          <w:rFonts w:ascii="Times New Roman" w:hAnsi="Times New Roman" w:cs="Times New Roman"/>
          <w:sz w:val="24"/>
          <w:szCs w:val="24"/>
        </w:rPr>
      </w:pPr>
      <w:r w:rsidRPr="005937A7">
        <w:rPr>
          <w:rFonts w:ascii="Times New Roman" w:hAnsi="Times New Roman" w:cs="Times New Roman"/>
          <w:sz w:val="24"/>
          <w:szCs w:val="24"/>
        </w:rPr>
        <w:t>May 12, 2017: Global ransomware spread begins</w:t>
      </w:r>
    </w:p>
    <w:p w14:paraId="09951216" w14:textId="77777777" w:rsidR="007B35F5" w:rsidRPr="005937A7" w:rsidRDefault="007B35F5" w:rsidP="007B35F5">
      <w:pPr>
        <w:pStyle w:val="ListParagraph"/>
        <w:numPr>
          <w:ilvl w:val="0"/>
          <w:numId w:val="30"/>
        </w:numPr>
        <w:spacing w:line="360" w:lineRule="auto"/>
        <w:rPr>
          <w:rFonts w:ascii="Times New Roman" w:hAnsi="Times New Roman" w:cs="Times New Roman"/>
          <w:sz w:val="24"/>
          <w:szCs w:val="24"/>
        </w:rPr>
      </w:pPr>
      <w:r w:rsidRPr="005937A7">
        <w:rPr>
          <w:rFonts w:ascii="Times New Roman" w:hAnsi="Times New Roman" w:cs="Times New Roman"/>
          <w:sz w:val="24"/>
          <w:szCs w:val="24"/>
        </w:rPr>
        <w:t>May 15, 2017: A security researcher unexpectedly mitigates the attack by activating a "kill switch"</w:t>
      </w:r>
    </w:p>
    <w:p w14:paraId="0F1AEC49" w14:textId="67D3E9F0" w:rsidR="007B35F5" w:rsidRPr="005937A7" w:rsidRDefault="007B35F5" w:rsidP="007B35F5">
      <w:pPr>
        <w:pStyle w:val="Heading1"/>
        <w:rPr>
          <w:rFonts w:ascii="Times New Roman" w:hAnsi="Times New Roman" w:cs="Times New Roman"/>
          <w:sz w:val="28"/>
          <w:szCs w:val="28"/>
        </w:rPr>
      </w:pPr>
      <w:r w:rsidRPr="005937A7">
        <w:rPr>
          <w:rFonts w:ascii="Times New Roman" w:hAnsi="Times New Roman" w:cs="Times New Roman"/>
          <w:sz w:val="28"/>
          <w:szCs w:val="28"/>
        </w:rPr>
        <w:t>Identification of Legal Framework</w:t>
      </w:r>
    </w:p>
    <w:p w14:paraId="4F7CD270" w14:textId="77777777" w:rsidR="003720FA" w:rsidRPr="00654B43" w:rsidRDefault="003720FA" w:rsidP="003720FA">
      <w:pPr>
        <w:pStyle w:val="Heading4"/>
        <w:rPr>
          <w:rFonts w:ascii="Times New Roman" w:hAnsi="Times New Roman" w:cs="Times New Roman"/>
          <w:sz w:val="28"/>
          <w:szCs w:val="28"/>
        </w:rPr>
      </w:pPr>
      <w:r w:rsidRPr="00654B43">
        <w:rPr>
          <w:rFonts w:ascii="Times New Roman" w:hAnsi="Times New Roman" w:cs="Times New Roman"/>
          <w:sz w:val="28"/>
          <w:szCs w:val="28"/>
        </w:rPr>
        <w:t>International Legal Mechanisms:</w:t>
      </w:r>
    </w:p>
    <w:p w14:paraId="02A1F6B9" w14:textId="77777777" w:rsidR="003720FA" w:rsidRPr="00654B43" w:rsidRDefault="003720FA" w:rsidP="003720FA">
      <w:pPr>
        <w:rPr>
          <w:rFonts w:ascii="Times New Roman" w:hAnsi="Times New Roman" w:cs="Times New Roman"/>
          <w:sz w:val="24"/>
          <w:szCs w:val="24"/>
        </w:rPr>
      </w:pPr>
      <w:r w:rsidRPr="00654B43">
        <w:rPr>
          <w:rFonts w:ascii="Times New Roman" w:hAnsi="Times New Roman" w:cs="Times New Roman"/>
          <w:sz w:val="24"/>
          <w:szCs w:val="24"/>
        </w:rPr>
        <w:t>The WannaCry attack exposed significant challenges in existing cybersecurity legal frameworks. Two primary legal instruments were invoked:</w:t>
      </w:r>
    </w:p>
    <w:p w14:paraId="1A82B721" w14:textId="77777777" w:rsidR="003720FA" w:rsidRPr="00654B43" w:rsidRDefault="003720FA" w:rsidP="003720FA">
      <w:pPr>
        <w:rPr>
          <w:rFonts w:ascii="Times New Roman" w:hAnsi="Times New Roman" w:cs="Times New Roman"/>
          <w:sz w:val="24"/>
          <w:szCs w:val="24"/>
        </w:rPr>
      </w:pPr>
    </w:p>
    <w:p w14:paraId="23B82F01" w14:textId="77777777" w:rsidR="003720FA" w:rsidRPr="00654B43" w:rsidRDefault="003720FA" w:rsidP="003720FA">
      <w:pPr>
        <w:rPr>
          <w:rFonts w:ascii="Times New Roman" w:hAnsi="Times New Roman" w:cs="Times New Roman"/>
          <w:sz w:val="24"/>
          <w:szCs w:val="24"/>
        </w:rPr>
      </w:pPr>
      <w:r w:rsidRPr="00654B43">
        <w:rPr>
          <w:rFonts w:ascii="Times New Roman" w:hAnsi="Times New Roman" w:cs="Times New Roman"/>
          <w:sz w:val="24"/>
          <w:szCs w:val="24"/>
        </w:rPr>
        <w:t>Computer Fraud and Abuse Act (CFAA): This United States legislation addressed unauthorized system access, providing a legal mechanism to prosecute cyber intrusions.</w:t>
      </w:r>
    </w:p>
    <w:p w14:paraId="6BF004D0" w14:textId="77777777" w:rsidR="003720FA" w:rsidRPr="00654B43" w:rsidRDefault="003720FA" w:rsidP="003720FA">
      <w:pPr>
        <w:rPr>
          <w:rFonts w:ascii="Times New Roman" w:hAnsi="Times New Roman" w:cs="Times New Roman"/>
          <w:sz w:val="24"/>
          <w:szCs w:val="24"/>
        </w:rPr>
      </w:pPr>
      <w:r w:rsidRPr="00654B43">
        <w:rPr>
          <w:rFonts w:ascii="Times New Roman" w:hAnsi="Times New Roman" w:cs="Times New Roman"/>
          <w:sz w:val="24"/>
          <w:szCs w:val="24"/>
        </w:rPr>
        <w:t>EU Directive on Attacks Against Information Systems: This European Union regulation enabled coordinated international legal action against cross-border cyber threats.</w:t>
      </w:r>
    </w:p>
    <w:p w14:paraId="71F59C64" w14:textId="77777777" w:rsidR="003720FA" w:rsidRPr="005937A7" w:rsidRDefault="003720FA" w:rsidP="003720FA">
      <w:pPr>
        <w:rPr>
          <w:rFonts w:ascii="Times New Roman" w:hAnsi="Times New Roman" w:cs="Times New Roman"/>
        </w:rPr>
      </w:pPr>
    </w:p>
    <w:p w14:paraId="767D99D7" w14:textId="77777777" w:rsidR="003720FA" w:rsidRPr="00654B43" w:rsidRDefault="003720FA" w:rsidP="003720FA">
      <w:pPr>
        <w:pStyle w:val="Heading4"/>
        <w:rPr>
          <w:rFonts w:ascii="Times New Roman" w:hAnsi="Times New Roman" w:cs="Times New Roman"/>
          <w:sz w:val="28"/>
          <w:szCs w:val="28"/>
        </w:rPr>
      </w:pPr>
      <w:r w:rsidRPr="00654B43">
        <w:rPr>
          <w:rFonts w:ascii="Times New Roman" w:hAnsi="Times New Roman" w:cs="Times New Roman"/>
          <w:sz w:val="28"/>
          <w:szCs w:val="28"/>
        </w:rPr>
        <w:lastRenderedPageBreak/>
        <w:t>Jurisdictional Challenges:</w:t>
      </w:r>
    </w:p>
    <w:p w14:paraId="0D027C04" w14:textId="4B83D480" w:rsidR="007B35F5" w:rsidRPr="00654B43" w:rsidRDefault="003720FA" w:rsidP="003720FA">
      <w:pPr>
        <w:rPr>
          <w:rFonts w:ascii="Times New Roman" w:hAnsi="Times New Roman" w:cs="Times New Roman"/>
          <w:sz w:val="24"/>
          <w:szCs w:val="24"/>
        </w:rPr>
      </w:pPr>
      <w:r w:rsidRPr="00654B43">
        <w:rPr>
          <w:rFonts w:ascii="Times New Roman" w:hAnsi="Times New Roman" w:cs="Times New Roman"/>
          <w:sz w:val="24"/>
          <w:szCs w:val="24"/>
        </w:rPr>
        <w:t>The attack's global nature necessitated unprecedented international collaboration. Organizations like Europol and Interpol worked alongside national government agencies to investigate and mitigate damages, highlighting the complex landscape of international cyber law enforcement.</w:t>
      </w:r>
    </w:p>
    <w:p w14:paraId="745DD351" w14:textId="1F718F4B" w:rsidR="003720FA" w:rsidRPr="00654B43" w:rsidRDefault="003720FA" w:rsidP="003720FA">
      <w:pPr>
        <w:pStyle w:val="Heading1"/>
        <w:rPr>
          <w:rFonts w:ascii="Times New Roman" w:hAnsi="Times New Roman" w:cs="Times New Roman"/>
          <w:sz w:val="28"/>
          <w:szCs w:val="28"/>
        </w:rPr>
      </w:pPr>
      <w:r w:rsidRPr="00654B43">
        <w:rPr>
          <w:rFonts w:ascii="Times New Roman" w:hAnsi="Times New Roman" w:cs="Times New Roman"/>
          <w:sz w:val="28"/>
          <w:szCs w:val="28"/>
        </w:rPr>
        <w:t>Analysis of Legal Response</w:t>
      </w:r>
    </w:p>
    <w:p w14:paraId="3B226041" w14:textId="77777777" w:rsidR="003720FA" w:rsidRPr="005937A7" w:rsidRDefault="003720FA" w:rsidP="003720FA">
      <w:pPr>
        <w:rPr>
          <w:rFonts w:ascii="Times New Roman" w:hAnsi="Times New Roman" w:cs="Times New Roman"/>
        </w:rPr>
      </w:pPr>
    </w:p>
    <w:p w14:paraId="2E245583" w14:textId="77777777" w:rsidR="003720FA" w:rsidRPr="003720FA" w:rsidRDefault="003720FA" w:rsidP="003720FA">
      <w:pPr>
        <w:spacing w:line="360" w:lineRule="auto"/>
        <w:rPr>
          <w:rFonts w:ascii="Times New Roman" w:hAnsi="Times New Roman" w:cs="Times New Roman"/>
          <w:sz w:val="24"/>
          <w:szCs w:val="24"/>
          <w:lang w:val="en-AS"/>
        </w:rPr>
      </w:pPr>
      <w:r w:rsidRPr="003720FA">
        <w:rPr>
          <w:rFonts w:ascii="Times New Roman" w:hAnsi="Times New Roman" w:cs="Times New Roman"/>
          <w:sz w:val="24"/>
          <w:szCs w:val="24"/>
          <w:lang w:val="en-AS"/>
        </w:rPr>
        <w:t>The legal response to WannaCry demonstrated the challenges of addressing global cyber threats. While the CFAA and EU Directive provided frameworks for prosecuting cybercriminals, enforcement was hindered by jurisdictional barriers and the anonymous nature of the attackers.</w:t>
      </w:r>
    </w:p>
    <w:p w14:paraId="42F15888" w14:textId="77777777" w:rsidR="003720FA" w:rsidRPr="003720FA" w:rsidRDefault="003720FA" w:rsidP="003720FA">
      <w:pPr>
        <w:spacing w:line="360" w:lineRule="auto"/>
        <w:rPr>
          <w:rFonts w:ascii="Times New Roman" w:hAnsi="Times New Roman" w:cs="Times New Roman"/>
          <w:sz w:val="24"/>
          <w:szCs w:val="24"/>
          <w:lang w:val="en-AS"/>
        </w:rPr>
      </w:pPr>
      <w:r w:rsidRPr="003720FA">
        <w:rPr>
          <w:rFonts w:ascii="Times New Roman" w:hAnsi="Times New Roman" w:cs="Times New Roman"/>
          <w:sz w:val="24"/>
          <w:szCs w:val="24"/>
          <w:lang w:val="en-AS"/>
        </w:rPr>
        <w:t xml:space="preserve">Law enforcement agencies such as Europol effectively coordinated investigations, yet the reliance on outdated cybersecurity laws exposed gaps in global cybercrime management. The incident underscored the need for updated international protocols and proactive cyber </w:t>
      </w:r>
      <w:proofErr w:type="spellStart"/>
      <w:r w:rsidRPr="003720FA">
        <w:rPr>
          <w:rFonts w:ascii="Times New Roman" w:hAnsi="Times New Roman" w:cs="Times New Roman"/>
          <w:sz w:val="24"/>
          <w:szCs w:val="24"/>
          <w:lang w:val="en-AS"/>
        </w:rPr>
        <w:t>defenses</w:t>
      </w:r>
      <w:proofErr w:type="spellEnd"/>
      <w:r w:rsidRPr="003720FA">
        <w:rPr>
          <w:rFonts w:ascii="Times New Roman" w:hAnsi="Times New Roman" w:cs="Times New Roman"/>
          <w:sz w:val="24"/>
          <w:szCs w:val="24"/>
          <w:lang w:val="en-AS"/>
        </w:rPr>
        <w:t xml:space="preserve"> to mitigate future threats.</w:t>
      </w:r>
    </w:p>
    <w:p w14:paraId="3FF7EF8E" w14:textId="199874B4" w:rsidR="007B35F5" w:rsidRPr="00654B43" w:rsidRDefault="005937A7" w:rsidP="005937A7">
      <w:pPr>
        <w:pStyle w:val="Heading1"/>
        <w:rPr>
          <w:rFonts w:ascii="Times New Roman" w:hAnsi="Times New Roman" w:cs="Times New Roman"/>
          <w:sz w:val="28"/>
          <w:szCs w:val="28"/>
        </w:rPr>
      </w:pPr>
      <w:r w:rsidRPr="00654B43">
        <w:rPr>
          <w:rFonts w:ascii="Times New Roman" w:hAnsi="Times New Roman" w:cs="Times New Roman"/>
          <w:sz w:val="28"/>
          <w:szCs w:val="28"/>
        </w:rPr>
        <w:t>Comparison with Local Incident</w:t>
      </w:r>
    </w:p>
    <w:p w14:paraId="64085619" w14:textId="49BD47B9" w:rsidR="005937A7" w:rsidRPr="00654B43" w:rsidRDefault="005937A7" w:rsidP="005937A7">
      <w:pPr>
        <w:pStyle w:val="Heading4"/>
        <w:rPr>
          <w:rFonts w:ascii="Times New Roman" w:hAnsi="Times New Roman" w:cs="Times New Roman"/>
          <w:sz w:val="28"/>
          <w:szCs w:val="28"/>
        </w:rPr>
      </w:pPr>
      <w:r w:rsidRPr="00654B43">
        <w:rPr>
          <w:rFonts w:ascii="Times New Roman" w:hAnsi="Times New Roman" w:cs="Times New Roman"/>
          <w:sz w:val="28"/>
          <w:szCs w:val="28"/>
        </w:rPr>
        <w:t>Pakistan International Airlines (PIA) Cyber-Attack (2021)</w:t>
      </w:r>
    </w:p>
    <w:p w14:paraId="0BC1CE33" w14:textId="77777777" w:rsidR="005937A7" w:rsidRPr="005937A7" w:rsidRDefault="005937A7" w:rsidP="005937A7">
      <w:pPr>
        <w:rPr>
          <w:rFonts w:ascii="Times New Roman" w:hAnsi="Times New Roman" w:cs="Times New Roman"/>
          <w:sz w:val="24"/>
          <w:szCs w:val="24"/>
          <w:lang w:val="en-AS"/>
        </w:rPr>
      </w:pPr>
      <w:r w:rsidRPr="005937A7">
        <w:rPr>
          <w:rFonts w:ascii="Times New Roman" w:hAnsi="Times New Roman" w:cs="Times New Roman"/>
          <w:sz w:val="24"/>
          <w:szCs w:val="24"/>
          <w:lang w:val="en-AS"/>
        </w:rPr>
        <w:t>This ransomware attack shared critical similarities with WannaCry, including the method of encrypting files and demanding ransoms. The PIA attack exposed vulnerabilities in local cybersecurity infrastructure and highlighted the universal nature of ransomware threats.</w:t>
      </w:r>
    </w:p>
    <w:p w14:paraId="7E7C45C4" w14:textId="144D1F95" w:rsidR="005937A7" w:rsidRPr="00654B43" w:rsidRDefault="005937A7" w:rsidP="00654B43">
      <w:pPr>
        <w:pStyle w:val="Heading4"/>
        <w:rPr>
          <w:rFonts w:ascii="Times New Roman" w:hAnsi="Times New Roman" w:cs="Times New Roman"/>
          <w:sz w:val="28"/>
          <w:szCs w:val="28"/>
        </w:rPr>
      </w:pPr>
      <w:r w:rsidRPr="00654B43">
        <w:rPr>
          <w:rFonts w:ascii="Times New Roman" w:hAnsi="Times New Roman" w:cs="Times New Roman"/>
          <w:sz w:val="28"/>
          <w:szCs w:val="28"/>
        </w:rPr>
        <w:t>Legal Response in Pakistan:</w:t>
      </w:r>
    </w:p>
    <w:p w14:paraId="008D6000" w14:textId="77777777" w:rsidR="005937A7" w:rsidRPr="00654B43" w:rsidRDefault="005937A7" w:rsidP="005937A7">
      <w:pPr>
        <w:rPr>
          <w:rFonts w:ascii="Times New Roman" w:hAnsi="Times New Roman" w:cs="Times New Roman"/>
          <w:sz w:val="24"/>
          <w:szCs w:val="24"/>
        </w:rPr>
      </w:pPr>
      <w:r w:rsidRPr="00654B43">
        <w:rPr>
          <w:rFonts w:ascii="Times New Roman" w:hAnsi="Times New Roman" w:cs="Times New Roman"/>
          <w:sz w:val="24"/>
          <w:szCs w:val="24"/>
        </w:rPr>
        <w:t>Prevention of Electronic Crimes Act (PECA) 2016: This legislation provided a legal framework to address the attack.</w:t>
      </w:r>
    </w:p>
    <w:p w14:paraId="4AA893C6" w14:textId="77777777" w:rsidR="005937A7" w:rsidRPr="00654B43" w:rsidRDefault="005937A7" w:rsidP="005937A7">
      <w:pPr>
        <w:rPr>
          <w:rFonts w:ascii="Times New Roman" w:hAnsi="Times New Roman" w:cs="Times New Roman"/>
          <w:sz w:val="24"/>
          <w:szCs w:val="24"/>
        </w:rPr>
      </w:pPr>
      <w:r w:rsidRPr="00654B43">
        <w:rPr>
          <w:rFonts w:ascii="Times New Roman" w:hAnsi="Times New Roman" w:cs="Times New Roman"/>
          <w:sz w:val="24"/>
          <w:szCs w:val="24"/>
        </w:rPr>
        <w:t>Cyber Security Policy 2021: This policy emphasized the need for improved cybersecurity practices.</w:t>
      </w:r>
    </w:p>
    <w:p w14:paraId="0C311CB1" w14:textId="011BF5F2" w:rsidR="005937A7" w:rsidRPr="00654B43" w:rsidRDefault="005937A7" w:rsidP="005937A7">
      <w:pPr>
        <w:pStyle w:val="Heading4"/>
        <w:rPr>
          <w:rFonts w:ascii="Times New Roman" w:hAnsi="Times New Roman" w:cs="Times New Roman"/>
          <w:sz w:val="28"/>
          <w:szCs w:val="28"/>
        </w:rPr>
      </w:pPr>
      <w:r w:rsidRPr="00654B43">
        <w:rPr>
          <w:rFonts w:ascii="Times New Roman" w:hAnsi="Times New Roman" w:cs="Times New Roman"/>
          <w:sz w:val="28"/>
          <w:szCs w:val="28"/>
        </w:rPr>
        <w:t>Comparison:</w:t>
      </w:r>
    </w:p>
    <w:p w14:paraId="53267A02" w14:textId="77777777" w:rsidR="005937A7" w:rsidRPr="00654B43" w:rsidRDefault="005937A7" w:rsidP="005937A7">
      <w:pPr>
        <w:rPr>
          <w:rFonts w:ascii="Times New Roman" w:hAnsi="Times New Roman" w:cs="Times New Roman"/>
          <w:sz w:val="24"/>
          <w:szCs w:val="24"/>
        </w:rPr>
      </w:pPr>
      <w:r w:rsidRPr="00654B43">
        <w:rPr>
          <w:rFonts w:ascii="Times New Roman" w:hAnsi="Times New Roman" w:cs="Times New Roman"/>
          <w:sz w:val="24"/>
          <w:szCs w:val="24"/>
        </w:rPr>
        <w:t>Both incidents involved ransomware, leveraging vulnerabilities for large-scale disruption.</w:t>
      </w:r>
    </w:p>
    <w:p w14:paraId="0623720D" w14:textId="77777777" w:rsidR="005937A7" w:rsidRPr="00654B43" w:rsidRDefault="005937A7" w:rsidP="005937A7">
      <w:pPr>
        <w:rPr>
          <w:rFonts w:ascii="Times New Roman" w:hAnsi="Times New Roman" w:cs="Times New Roman"/>
          <w:sz w:val="24"/>
          <w:szCs w:val="24"/>
        </w:rPr>
      </w:pPr>
      <w:r w:rsidRPr="00654B43">
        <w:rPr>
          <w:rFonts w:ascii="Times New Roman" w:hAnsi="Times New Roman" w:cs="Times New Roman"/>
          <w:sz w:val="24"/>
          <w:szCs w:val="24"/>
        </w:rPr>
        <w:t>The international response to WannaCry benefited from collaboration among agencies like Europol, while Pakistan’s response relied on limited local frameworks, revealing gaps in cyber incident management.</w:t>
      </w:r>
    </w:p>
    <w:p w14:paraId="051F5089" w14:textId="18DB0F9A" w:rsidR="005937A7" w:rsidRPr="00654B43" w:rsidRDefault="005937A7" w:rsidP="005937A7">
      <w:pPr>
        <w:rPr>
          <w:rFonts w:ascii="Times New Roman" w:hAnsi="Times New Roman" w:cs="Times New Roman"/>
          <w:sz w:val="24"/>
          <w:szCs w:val="24"/>
        </w:rPr>
      </w:pPr>
      <w:r w:rsidRPr="00654B43">
        <w:rPr>
          <w:rFonts w:ascii="Times New Roman" w:hAnsi="Times New Roman" w:cs="Times New Roman"/>
          <w:sz w:val="24"/>
          <w:szCs w:val="24"/>
        </w:rPr>
        <w:t>Lessons learned from WannaCry influenced global policies, while the PIA attack highlighted the urgent need for capacity building in countries like Pakistan.</w:t>
      </w:r>
    </w:p>
    <w:p w14:paraId="2B1DB62D" w14:textId="1F4BD31A" w:rsidR="005937A7" w:rsidRPr="00654B43" w:rsidRDefault="005937A7" w:rsidP="005937A7">
      <w:pPr>
        <w:pStyle w:val="Heading1"/>
        <w:rPr>
          <w:rFonts w:ascii="Times New Roman" w:hAnsi="Times New Roman" w:cs="Times New Roman"/>
          <w:sz w:val="28"/>
          <w:szCs w:val="28"/>
        </w:rPr>
      </w:pPr>
      <w:r w:rsidRPr="00654B43">
        <w:rPr>
          <w:rFonts w:ascii="Times New Roman" w:hAnsi="Times New Roman" w:cs="Times New Roman"/>
          <w:sz w:val="28"/>
          <w:szCs w:val="28"/>
        </w:rPr>
        <w:lastRenderedPageBreak/>
        <w:t>Part-</w:t>
      </w:r>
      <w:r w:rsidRPr="00654B43">
        <w:rPr>
          <w:rFonts w:ascii="Times New Roman" w:hAnsi="Times New Roman" w:cs="Times New Roman"/>
          <w:sz w:val="28"/>
          <w:szCs w:val="28"/>
        </w:rPr>
        <w:t>2</w:t>
      </w:r>
    </w:p>
    <w:p w14:paraId="790E8D67" w14:textId="77777777" w:rsidR="005937A7" w:rsidRPr="00654B43" w:rsidRDefault="005937A7" w:rsidP="005937A7">
      <w:pPr>
        <w:pStyle w:val="Heading1"/>
        <w:rPr>
          <w:rFonts w:ascii="Times New Roman" w:hAnsi="Times New Roman" w:cs="Times New Roman"/>
          <w:sz w:val="28"/>
          <w:szCs w:val="28"/>
          <w:lang w:val="en-AS"/>
        </w:rPr>
      </w:pPr>
      <w:r w:rsidRPr="00654B43">
        <w:rPr>
          <w:rFonts w:ascii="Times New Roman" w:hAnsi="Times New Roman" w:cs="Times New Roman"/>
          <w:sz w:val="28"/>
          <w:szCs w:val="28"/>
          <w:lang w:val="en-AS"/>
        </w:rPr>
        <w:t>Description of Privacy Violation</w:t>
      </w:r>
    </w:p>
    <w:p w14:paraId="7ABE1FAA" w14:textId="77777777" w:rsidR="005937A7" w:rsidRPr="00654B43" w:rsidRDefault="005937A7" w:rsidP="005937A7">
      <w:pPr>
        <w:pStyle w:val="Heading4"/>
        <w:rPr>
          <w:rFonts w:ascii="Times New Roman" w:hAnsi="Times New Roman" w:cs="Times New Roman"/>
          <w:sz w:val="28"/>
          <w:szCs w:val="28"/>
          <w:lang w:val="en-AS"/>
        </w:rPr>
      </w:pPr>
      <w:r w:rsidRPr="00654B43">
        <w:rPr>
          <w:rFonts w:ascii="Times New Roman" w:hAnsi="Times New Roman" w:cs="Times New Roman"/>
          <w:sz w:val="28"/>
          <w:szCs w:val="28"/>
          <w:lang w:val="en-AS"/>
        </w:rPr>
        <w:t>Cambridge Analytica and Facebook Scandal (2018)</w:t>
      </w:r>
    </w:p>
    <w:p w14:paraId="6AD1AE32" w14:textId="77777777" w:rsidR="005937A7" w:rsidRPr="005937A7" w:rsidRDefault="005937A7" w:rsidP="005937A7">
      <w:pPr>
        <w:rPr>
          <w:rFonts w:ascii="Times New Roman" w:hAnsi="Times New Roman" w:cs="Times New Roman"/>
          <w:sz w:val="24"/>
          <w:szCs w:val="24"/>
          <w:lang w:val="en-AS"/>
        </w:rPr>
      </w:pPr>
      <w:r w:rsidRPr="005937A7">
        <w:rPr>
          <w:rFonts w:ascii="Times New Roman" w:hAnsi="Times New Roman" w:cs="Times New Roman"/>
          <w:sz w:val="24"/>
          <w:szCs w:val="24"/>
          <w:lang w:val="en-AS"/>
        </w:rPr>
        <w:t>The Cambridge Analytica scandal was a significant breach of privacy, where approximately 87 million users' data was harvested without consent. The company exploited Facebook’s API under the guise of academic research, enabling psychographic profiling for political manipulation.</w:t>
      </w:r>
    </w:p>
    <w:p w14:paraId="2E8B5473" w14:textId="77777777" w:rsidR="005937A7" w:rsidRPr="00654B43" w:rsidRDefault="005937A7" w:rsidP="005937A7">
      <w:pPr>
        <w:pStyle w:val="Heading4"/>
        <w:rPr>
          <w:rFonts w:ascii="Times New Roman" w:hAnsi="Times New Roman" w:cs="Times New Roman"/>
          <w:sz w:val="28"/>
          <w:szCs w:val="28"/>
        </w:rPr>
      </w:pPr>
      <w:r w:rsidRPr="00654B43">
        <w:rPr>
          <w:rFonts w:ascii="Times New Roman" w:hAnsi="Times New Roman" w:cs="Times New Roman"/>
          <w:sz w:val="28"/>
          <w:szCs w:val="28"/>
        </w:rPr>
        <w:t>Timeline of Critical Events:</w:t>
      </w:r>
    </w:p>
    <w:p w14:paraId="7A63CB60" w14:textId="32F7B579" w:rsidR="005937A7" w:rsidRPr="005937A7" w:rsidRDefault="005937A7" w:rsidP="005937A7">
      <w:pPr>
        <w:numPr>
          <w:ilvl w:val="0"/>
          <w:numId w:val="31"/>
        </w:numPr>
        <w:rPr>
          <w:rFonts w:ascii="Times New Roman" w:hAnsi="Times New Roman" w:cs="Times New Roman"/>
          <w:sz w:val="24"/>
          <w:szCs w:val="24"/>
          <w:lang w:val="en-AS"/>
        </w:rPr>
      </w:pPr>
      <w:r w:rsidRPr="00654B43">
        <w:rPr>
          <w:rFonts w:ascii="Times New Roman" w:hAnsi="Times New Roman" w:cs="Times New Roman"/>
          <w:sz w:val="24"/>
          <w:szCs w:val="24"/>
          <w:lang w:val="en-AS"/>
        </w:rPr>
        <w:t xml:space="preserve">2015: </w:t>
      </w:r>
      <w:r w:rsidRPr="005937A7">
        <w:rPr>
          <w:rFonts w:ascii="Times New Roman" w:hAnsi="Times New Roman" w:cs="Times New Roman"/>
          <w:sz w:val="24"/>
          <w:szCs w:val="24"/>
          <w:lang w:val="en-AS"/>
        </w:rPr>
        <w:t>Unauthorized data collection.</w:t>
      </w:r>
    </w:p>
    <w:p w14:paraId="617E181C" w14:textId="29130BB2" w:rsidR="005937A7" w:rsidRPr="005937A7" w:rsidRDefault="005937A7" w:rsidP="005937A7">
      <w:pPr>
        <w:numPr>
          <w:ilvl w:val="0"/>
          <w:numId w:val="31"/>
        </w:numPr>
        <w:rPr>
          <w:rFonts w:ascii="Times New Roman" w:hAnsi="Times New Roman" w:cs="Times New Roman"/>
          <w:sz w:val="24"/>
          <w:szCs w:val="24"/>
          <w:lang w:val="en-AS"/>
        </w:rPr>
      </w:pPr>
      <w:r w:rsidRPr="00654B43">
        <w:rPr>
          <w:rFonts w:ascii="Times New Roman" w:hAnsi="Times New Roman" w:cs="Times New Roman"/>
          <w:sz w:val="24"/>
          <w:szCs w:val="24"/>
          <w:lang w:val="en-AS"/>
        </w:rPr>
        <w:t>March 2018: Company Whistleblowers exposed the breach.</w:t>
      </w:r>
    </w:p>
    <w:p w14:paraId="3D6FDC4A" w14:textId="0C6DB687" w:rsidR="005937A7" w:rsidRPr="00654B43" w:rsidRDefault="005937A7" w:rsidP="005937A7">
      <w:pPr>
        <w:numPr>
          <w:ilvl w:val="0"/>
          <w:numId w:val="31"/>
        </w:numPr>
        <w:rPr>
          <w:rFonts w:ascii="Times New Roman" w:hAnsi="Times New Roman" w:cs="Times New Roman"/>
          <w:sz w:val="24"/>
          <w:szCs w:val="24"/>
          <w:lang w:val="en-AS"/>
        </w:rPr>
      </w:pPr>
      <w:r w:rsidRPr="00654B43">
        <w:rPr>
          <w:rFonts w:ascii="Times New Roman" w:hAnsi="Times New Roman" w:cs="Times New Roman"/>
          <w:sz w:val="24"/>
          <w:szCs w:val="24"/>
        </w:rPr>
        <w:t>2019: Facebook faced a $5 billion FTC fine for privacy violation</w:t>
      </w:r>
      <w:r w:rsidRPr="005937A7">
        <w:rPr>
          <w:rFonts w:ascii="Times New Roman" w:hAnsi="Times New Roman" w:cs="Times New Roman"/>
          <w:sz w:val="24"/>
          <w:szCs w:val="24"/>
          <w:lang w:val="en-AS"/>
        </w:rPr>
        <w:t>.</w:t>
      </w:r>
    </w:p>
    <w:p w14:paraId="026304AD" w14:textId="77777777" w:rsidR="005937A7" w:rsidRPr="00654B43" w:rsidRDefault="005937A7" w:rsidP="005937A7">
      <w:pPr>
        <w:pStyle w:val="Heading1"/>
        <w:rPr>
          <w:rFonts w:ascii="Times New Roman" w:hAnsi="Times New Roman" w:cs="Times New Roman"/>
          <w:sz w:val="28"/>
          <w:szCs w:val="28"/>
          <w:lang w:val="en-AS"/>
        </w:rPr>
      </w:pPr>
      <w:r w:rsidRPr="00654B43">
        <w:rPr>
          <w:rFonts w:ascii="Times New Roman" w:hAnsi="Times New Roman" w:cs="Times New Roman"/>
          <w:sz w:val="28"/>
          <w:szCs w:val="28"/>
          <w:lang w:val="en-AS"/>
        </w:rPr>
        <w:t>Identification of Legal Framework</w:t>
      </w:r>
    </w:p>
    <w:p w14:paraId="2BB72482" w14:textId="77777777" w:rsidR="005937A7" w:rsidRPr="005937A7" w:rsidRDefault="005937A7" w:rsidP="005937A7">
      <w:pPr>
        <w:numPr>
          <w:ilvl w:val="0"/>
          <w:numId w:val="32"/>
        </w:numPr>
        <w:rPr>
          <w:rFonts w:ascii="Times New Roman" w:hAnsi="Times New Roman" w:cs="Times New Roman"/>
          <w:sz w:val="24"/>
          <w:szCs w:val="24"/>
          <w:lang w:val="en-AS"/>
        </w:rPr>
      </w:pPr>
      <w:r w:rsidRPr="005937A7">
        <w:rPr>
          <w:rFonts w:ascii="Times New Roman" w:hAnsi="Times New Roman" w:cs="Times New Roman"/>
          <w:b/>
          <w:bCs/>
          <w:sz w:val="24"/>
          <w:szCs w:val="24"/>
          <w:lang w:val="en-AS"/>
        </w:rPr>
        <w:t>General Data Protection Regulation (GDPR)</w:t>
      </w:r>
      <w:r w:rsidRPr="005937A7">
        <w:rPr>
          <w:rFonts w:ascii="Times New Roman" w:hAnsi="Times New Roman" w:cs="Times New Roman"/>
          <w:sz w:val="24"/>
          <w:szCs w:val="24"/>
          <w:lang w:val="en-AS"/>
        </w:rPr>
        <w:t>: This EU legislation introduced stringent data protection measures, emphasizing user consent and accountability.</w:t>
      </w:r>
    </w:p>
    <w:p w14:paraId="5BDFD0CC" w14:textId="775DE034" w:rsidR="005937A7" w:rsidRPr="005937A7" w:rsidRDefault="005937A7" w:rsidP="005937A7">
      <w:pPr>
        <w:numPr>
          <w:ilvl w:val="0"/>
          <w:numId w:val="32"/>
        </w:numPr>
        <w:rPr>
          <w:rFonts w:ascii="Times New Roman" w:hAnsi="Times New Roman" w:cs="Times New Roman"/>
          <w:sz w:val="24"/>
          <w:szCs w:val="24"/>
          <w:lang w:val="en-AS"/>
        </w:rPr>
      </w:pPr>
      <w:r w:rsidRPr="005937A7">
        <w:rPr>
          <w:rFonts w:ascii="Times New Roman" w:hAnsi="Times New Roman" w:cs="Times New Roman"/>
          <w:b/>
          <w:bCs/>
          <w:sz w:val="24"/>
          <w:szCs w:val="24"/>
          <w:lang w:val="en-AS"/>
        </w:rPr>
        <w:t>Federal Trade Commission (FTC) Act</w:t>
      </w:r>
      <w:r w:rsidRPr="005937A7">
        <w:rPr>
          <w:rFonts w:ascii="Times New Roman" w:hAnsi="Times New Roman" w:cs="Times New Roman"/>
          <w:sz w:val="24"/>
          <w:szCs w:val="24"/>
          <w:lang w:val="en-AS"/>
        </w:rPr>
        <w:t>: This U.S. regulation addressed unfair business practices, holding Facebook accountable for privacy violations</w:t>
      </w:r>
      <w:r w:rsidRPr="00654B43">
        <w:rPr>
          <w:rFonts w:ascii="Times New Roman" w:hAnsi="Times New Roman" w:cs="Times New Roman"/>
          <w:sz w:val="24"/>
          <w:szCs w:val="24"/>
          <w:lang w:val="en-AS"/>
        </w:rPr>
        <w:t>.</w:t>
      </w:r>
    </w:p>
    <w:p w14:paraId="7B78AD09" w14:textId="77777777" w:rsidR="005937A7" w:rsidRPr="00654B43" w:rsidRDefault="005937A7" w:rsidP="005937A7">
      <w:pPr>
        <w:pStyle w:val="Heading1"/>
        <w:rPr>
          <w:rFonts w:ascii="Times New Roman" w:hAnsi="Times New Roman" w:cs="Times New Roman"/>
          <w:sz w:val="28"/>
          <w:szCs w:val="28"/>
          <w:lang w:val="en-AS"/>
        </w:rPr>
      </w:pPr>
      <w:r w:rsidRPr="00654B43">
        <w:rPr>
          <w:rFonts w:ascii="Times New Roman" w:hAnsi="Times New Roman" w:cs="Times New Roman"/>
          <w:sz w:val="28"/>
          <w:szCs w:val="28"/>
          <w:lang w:val="en-AS"/>
        </w:rPr>
        <w:t>Analysis of Legal Response</w:t>
      </w:r>
    </w:p>
    <w:p w14:paraId="5F932056" w14:textId="77777777" w:rsidR="005937A7" w:rsidRPr="005937A7" w:rsidRDefault="005937A7" w:rsidP="005937A7">
      <w:pPr>
        <w:rPr>
          <w:rFonts w:ascii="Times New Roman" w:hAnsi="Times New Roman" w:cs="Times New Roman"/>
          <w:sz w:val="24"/>
          <w:szCs w:val="24"/>
          <w:lang w:val="en-AS"/>
        </w:rPr>
      </w:pPr>
      <w:r w:rsidRPr="005937A7">
        <w:rPr>
          <w:rFonts w:ascii="Times New Roman" w:hAnsi="Times New Roman" w:cs="Times New Roman"/>
          <w:sz w:val="24"/>
          <w:szCs w:val="24"/>
          <w:lang w:val="en-AS"/>
        </w:rPr>
        <w:t>The GDPR and FTC imposed significant penalties on Facebook, setting a precedent for corporate accountability in privacy breaches. However, the case revealed the challenge of enforcing regulations in rapidly evolving digital ecosystems. Strengthening user awareness and implementing stricter data handling protocols emerged as key recommendations.</w:t>
      </w:r>
    </w:p>
    <w:p w14:paraId="4FC16079" w14:textId="77777777" w:rsidR="005937A7" w:rsidRPr="00654B43" w:rsidRDefault="005937A7" w:rsidP="005937A7">
      <w:pPr>
        <w:pStyle w:val="Heading1"/>
        <w:rPr>
          <w:rFonts w:ascii="Times New Roman" w:hAnsi="Times New Roman" w:cs="Times New Roman"/>
          <w:sz w:val="28"/>
          <w:szCs w:val="28"/>
          <w:lang w:val="en-AS"/>
        </w:rPr>
      </w:pPr>
      <w:r w:rsidRPr="00654B43">
        <w:rPr>
          <w:rFonts w:ascii="Times New Roman" w:hAnsi="Times New Roman" w:cs="Times New Roman"/>
          <w:sz w:val="28"/>
          <w:szCs w:val="28"/>
          <w:lang w:val="en-AS"/>
        </w:rPr>
        <w:t>Comparison with Local Incident</w:t>
      </w:r>
    </w:p>
    <w:p w14:paraId="489EEC21" w14:textId="77777777" w:rsidR="005937A7" w:rsidRPr="00654B43" w:rsidRDefault="005937A7" w:rsidP="005937A7">
      <w:pPr>
        <w:pStyle w:val="Heading4"/>
        <w:rPr>
          <w:rFonts w:ascii="Times New Roman" w:hAnsi="Times New Roman" w:cs="Times New Roman"/>
          <w:sz w:val="28"/>
          <w:szCs w:val="28"/>
          <w:lang w:val="en-AS"/>
        </w:rPr>
      </w:pPr>
      <w:r w:rsidRPr="00654B43">
        <w:rPr>
          <w:rFonts w:ascii="Times New Roman" w:hAnsi="Times New Roman" w:cs="Times New Roman"/>
          <w:sz w:val="28"/>
          <w:szCs w:val="28"/>
          <w:lang w:val="en-AS"/>
        </w:rPr>
        <w:t>NADRA Data Misuse Allegations (2018)</w:t>
      </w:r>
    </w:p>
    <w:p w14:paraId="13D59697" w14:textId="4BDECF1C" w:rsidR="005937A7" w:rsidRPr="005937A7" w:rsidRDefault="00654B43" w:rsidP="005937A7">
      <w:pPr>
        <w:rPr>
          <w:rFonts w:ascii="Times New Roman" w:hAnsi="Times New Roman" w:cs="Times New Roman"/>
          <w:sz w:val="24"/>
          <w:szCs w:val="24"/>
          <w:lang w:val="en-AS"/>
        </w:rPr>
      </w:pPr>
      <w:r w:rsidRPr="00654B43">
        <w:rPr>
          <w:rFonts w:ascii="Times New Roman" w:hAnsi="Times New Roman" w:cs="Times New Roman"/>
          <w:sz w:val="24"/>
          <w:szCs w:val="24"/>
          <w:lang w:val="en-AS"/>
        </w:rPr>
        <w:t>Like</w:t>
      </w:r>
      <w:r w:rsidR="005937A7" w:rsidRPr="005937A7">
        <w:rPr>
          <w:rFonts w:ascii="Times New Roman" w:hAnsi="Times New Roman" w:cs="Times New Roman"/>
          <w:sz w:val="24"/>
          <w:szCs w:val="24"/>
          <w:lang w:val="en-AS"/>
        </w:rPr>
        <w:t xml:space="preserve"> the Cambridge Analytica case, NADRA faced allegations of sharing citizens’ personal information with political parties during Pakistan’s elections.</w:t>
      </w:r>
    </w:p>
    <w:p w14:paraId="03FEE837" w14:textId="77777777" w:rsidR="005937A7" w:rsidRPr="00654B43" w:rsidRDefault="005937A7" w:rsidP="005937A7">
      <w:pPr>
        <w:pStyle w:val="Heading4"/>
        <w:rPr>
          <w:rFonts w:ascii="Times New Roman" w:hAnsi="Times New Roman" w:cs="Times New Roman"/>
          <w:sz w:val="28"/>
          <w:szCs w:val="28"/>
          <w:lang w:val="en-AS"/>
        </w:rPr>
      </w:pPr>
      <w:r w:rsidRPr="00654B43">
        <w:rPr>
          <w:rFonts w:ascii="Times New Roman" w:hAnsi="Times New Roman" w:cs="Times New Roman"/>
          <w:sz w:val="28"/>
          <w:szCs w:val="28"/>
          <w:lang w:val="en-AS"/>
        </w:rPr>
        <w:t>Legal Gaps in Pakistan:</w:t>
      </w:r>
    </w:p>
    <w:p w14:paraId="651F32C9" w14:textId="77777777" w:rsidR="005937A7" w:rsidRPr="005937A7" w:rsidRDefault="005937A7" w:rsidP="005937A7">
      <w:pPr>
        <w:numPr>
          <w:ilvl w:val="0"/>
          <w:numId w:val="33"/>
        </w:numPr>
        <w:rPr>
          <w:rFonts w:ascii="Times New Roman" w:hAnsi="Times New Roman" w:cs="Times New Roman"/>
          <w:sz w:val="24"/>
          <w:szCs w:val="24"/>
          <w:lang w:val="en-AS"/>
        </w:rPr>
      </w:pPr>
      <w:r w:rsidRPr="005937A7">
        <w:rPr>
          <w:rFonts w:ascii="Times New Roman" w:hAnsi="Times New Roman" w:cs="Times New Roman"/>
          <w:sz w:val="24"/>
          <w:szCs w:val="24"/>
          <w:lang w:val="en-AS"/>
        </w:rPr>
        <w:t>Lack of a comprehensive Data Protection Act.</w:t>
      </w:r>
    </w:p>
    <w:p w14:paraId="78EC3AAF" w14:textId="77777777" w:rsidR="005937A7" w:rsidRPr="005937A7" w:rsidRDefault="005937A7" w:rsidP="005937A7">
      <w:pPr>
        <w:numPr>
          <w:ilvl w:val="0"/>
          <w:numId w:val="33"/>
        </w:numPr>
        <w:rPr>
          <w:rFonts w:ascii="Times New Roman" w:hAnsi="Times New Roman" w:cs="Times New Roman"/>
          <w:sz w:val="24"/>
          <w:szCs w:val="24"/>
          <w:lang w:val="en-AS"/>
        </w:rPr>
      </w:pPr>
      <w:r w:rsidRPr="005937A7">
        <w:rPr>
          <w:rFonts w:ascii="Times New Roman" w:hAnsi="Times New Roman" w:cs="Times New Roman"/>
          <w:sz w:val="24"/>
          <w:szCs w:val="24"/>
          <w:lang w:val="en-AS"/>
        </w:rPr>
        <w:t>Insufficient enforcement of privacy standards.</w:t>
      </w:r>
    </w:p>
    <w:p w14:paraId="19943A79" w14:textId="77777777" w:rsidR="005937A7" w:rsidRPr="00654B43" w:rsidRDefault="005937A7" w:rsidP="005937A7">
      <w:pPr>
        <w:pStyle w:val="Heading4"/>
        <w:rPr>
          <w:rFonts w:ascii="Times New Roman" w:hAnsi="Times New Roman" w:cs="Times New Roman"/>
          <w:sz w:val="28"/>
          <w:szCs w:val="28"/>
          <w:lang w:val="en-AS"/>
        </w:rPr>
      </w:pPr>
      <w:r w:rsidRPr="00654B43">
        <w:rPr>
          <w:rFonts w:ascii="Times New Roman" w:hAnsi="Times New Roman" w:cs="Times New Roman"/>
          <w:sz w:val="28"/>
          <w:szCs w:val="28"/>
          <w:lang w:val="en-AS"/>
        </w:rPr>
        <w:t>Recommendations:</w:t>
      </w:r>
    </w:p>
    <w:p w14:paraId="6693E0D6" w14:textId="77777777" w:rsidR="005937A7" w:rsidRPr="005937A7" w:rsidRDefault="005937A7" w:rsidP="005937A7">
      <w:pPr>
        <w:numPr>
          <w:ilvl w:val="0"/>
          <w:numId w:val="34"/>
        </w:numPr>
        <w:rPr>
          <w:rFonts w:ascii="Times New Roman" w:hAnsi="Times New Roman" w:cs="Times New Roman"/>
          <w:sz w:val="24"/>
          <w:szCs w:val="24"/>
          <w:lang w:val="en-AS"/>
        </w:rPr>
      </w:pPr>
      <w:r w:rsidRPr="005937A7">
        <w:rPr>
          <w:rFonts w:ascii="Times New Roman" w:hAnsi="Times New Roman" w:cs="Times New Roman"/>
          <w:sz w:val="24"/>
          <w:szCs w:val="24"/>
          <w:lang w:val="en-AS"/>
        </w:rPr>
        <w:t>Enact a robust Data Protection Act.</w:t>
      </w:r>
    </w:p>
    <w:p w14:paraId="52256A60" w14:textId="77777777" w:rsidR="005937A7" w:rsidRPr="005937A7" w:rsidRDefault="005937A7" w:rsidP="005937A7">
      <w:pPr>
        <w:numPr>
          <w:ilvl w:val="0"/>
          <w:numId w:val="34"/>
        </w:numPr>
        <w:rPr>
          <w:rFonts w:ascii="Times New Roman" w:hAnsi="Times New Roman" w:cs="Times New Roman"/>
          <w:sz w:val="24"/>
          <w:szCs w:val="24"/>
          <w:lang w:val="en-AS"/>
        </w:rPr>
      </w:pPr>
      <w:r w:rsidRPr="005937A7">
        <w:rPr>
          <w:rFonts w:ascii="Times New Roman" w:hAnsi="Times New Roman" w:cs="Times New Roman"/>
          <w:sz w:val="24"/>
          <w:szCs w:val="24"/>
          <w:lang w:val="en-AS"/>
        </w:rPr>
        <w:lastRenderedPageBreak/>
        <w:t>Establish an independent Data Protection Authority.</w:t>
      </w:r>
    </w:p>
    <w:p w14:paraId="006ECFA7" w14:textId="77777777" w:rsidR="005937A7" w:rsidRPr="005937A7" w:rsidRDefault="005937A7" w:rsidP="005937A7">
      <w:pPr>
        <w:numPr>
          <w:ilvl w:val="0"/>
          <w:numId w:val="34"/>
        </w:numPr>
        <w:rPr>
          <w:rFonts w:ascii="Times New Roman" w:hAnsi="Times New Roman" w:cs="Times New Roman"/>
          <w:sz w:val="24"/>
          <w:szCs w:val="24"/>
          <w:lang w:val="en-AS"/>
        </w:rPr>
      </w:pPr>
      <w:r w:rsidRPr="005937A7">
        <w:rPr>
          <w:rFonts w:ascii="Times New Roman" w:hAnsi="Times New Roman" w:cs="Times New Roman"/>
          <w:sz w:val="24"/>
          <w:szCs w:val="24"/>
          <w:lang w:val="en-AS"/>
        </w:rPr>
        <w:t>Introduce strict consent protocols for data usage</w:t>
      </w:r>
    </w:p>
    <w:p w14:paraId="21B74BA6" w14:textId="77777777" w:rsidR="00654B43" w:rsidRPr="00654B43" w:rsidRDefault="00654B43" w:rsidP="00654B43">
      <w:pPr>
        <w:rPr>
          <w:rFonts w:ascii="Times New Roman" w:hAnsi="Times New Roman" w:cs="Times New Roman"/>
          <w:b/>
          <w:bCs/>
          <w:i/>
          <w:iCs/>
          <w:color w:val="000000" w:themeColor="text1"/>
          <w:sz w:val="24"/>
          <w:szCs w:val="24"/>
          <w:lang w:val="en-AS"/>
        </w:rPr>
      </w:pPr>
      <w:r w:rsidRPr="00654B43">
        <w:rPr>
          <w:rFonts w:ascii="Times New Roman" w:hAnsi="Times New Roman" w:cs="Times New Roman"/>
          <w:b/>
          <w:bCs/>
          <w:i/>
          <w:iCs/>
          <w:color w:val="000000" w:themeColor="text1"/>
          <w:sz w:val="24"/>
          <w:szCs w:val="24"/>
          <w:lang w:val="en-AS"/>
        </w:rPr>
        <w:t>References</w:t>
      </w:r>
    </w:p>
    <w:p w14:paraId="0FDDE032" w14:textId="4FA02873" w:rsidR="00654B43" w:rsidRPr="00D74FF7" w:rsidRDefault="00654B43" w:rsidP="00A468A2">
      <w:pPr>
        <w:pStyle w:val="ListParagraph"/>
        <w:rPr>
          <w:rFonts w:ascii="Times New Roman" w:hAnsi="Times New Roman" w:cs="Times New Roman"/>
          <w:sz w:val="24"/>
          <w:szCs w:val="24"/>
        </w:rPr>
      </w:pPr>
      <w:r w:rsidRPr="00D74FF7">
        <w:rPr>
          <w:rFonts w:ascii="Times New Roman" w:hAnsi="Times New Roman" w:cs="Times New Roman"/>
          <w:sz w:val="24"/>
          <w:szCs w:val="24"/>
        </w:rPr>
        <w:t>Cyber-Crime Incident</w:t>
      </w:r>
    </w:p>
    <w:p w14:paraId="275A5B51" w14:textId="18CD6E9D" w:rsidR="00A468A2" w:rsidRPr="00D74FF7" w:rsidRDefault="00A468A2" w:rsidP="00A468A2">
      <w:pPr>
        <w:rPr>
          <w:rFonts w:ascii="Times New Roman" w:hAnsi="Times New Roman" w:cs="Times New Roman"/>
          <w:sz w:val="24"/>
          <w:szCs w:val="24"/>
          <w:lang w:val="en-AS"/>
        </w:rPr>
      </w:pPr>
      <w:r w:rsidRPr="00D74FF7">
        <w:rPr>
          <w:rFonts w:ascii="Times New Roman" w:hAnsi="Times New Roman" w:cs="Times New Roman"/>
          <w:sz w:val="24"/>
          <w:szCs w:val="24"/>
          <w:lang w:val="en-AS"/>
        </w:rPr>
        <w:t xml:space="preserve">Kaspersky (2017). What is WannaCry ransomware? Available at: </w:t>
      </w:r>
      <w:hyperlink r:id="rId10" w:history="1">
        <w:r w:rsidRPr="00D74FF7">
          <w:rPr>
            <w:rStyle w:val="Hyperlink"/>
            <w:rFonts w:ascii="Times New Roman" w:hAnsi="Times New Roman" w:cs="Times New Roman"/>
            <w:sz w:val="24"/>
            <w:szCs w:val="24"/>
            <w:lang w:val="en-AS"/>
          </w:rPr>
          <w:t>https://www.kaspersky.com/resource-center/threats/ransomware-wannacry</w:t>
        </w:r>
      </w:hyperlink>
      <w:r w:rsidRPr="00D74FF7">
        <w:rPr>
          <w:rFonts w:ascii="Times New Roman" w:hAnsi="Times New Roman" w:cs="Times New Roman"/>
          <w:sz w:val="24"/>
          <w:szCs w:val="24"/>
          <w:lang w:val="en-AS"/>
        </w:rPr>
        <w:t xml:space="preserve"> (Accessed: 1 December 2024).</w:t>
      </w:r>
    </w:p>
    <w:p w14:paraId="506E04FF" w14:textId="4D965E52" w:rsidR="00A468A2" w:rsidRPr="00D74FF7" w:rsidRDefault="00A468A2" w:rsidP="00A468A2">
      <w:pPr>
        <w:rPr>
          <w:rFonts w:ascii="Times New Roman" w:hAnsi="Times New Roman" w:cs="Times New Roman"/>
          <w:sz w:val="24"/>
          <w:szCs w:val="24"/>
          <w:lang w:val="en-AS"/>
        </w:rPr>
      </w:pPr>
      <w:r w:rsidRPr="00D74FF7">
        <w:rPr>
          <w:rFonts w:ascii="Times New Roman" w:hAnsi="Times New Roman" w:cs="Times New Roman"/>
          <w:sz w:val="24"/>
          <w:szCs w:val="24"/>
          <w:lang w:val="en-AS"/>
        </w:rPr>
        <w:t xml:space="preserve">Microsoft (2017). Microsoft security update guide: WannaCry patch release. Available at: </w:t>
      </w:r>
      <w:hyperlink r:id="rId11" w:history="1">
        <w:r w:rsidRPr="00D74FF7">
          <w:rPr>
            <w:rStyle w:val="Hyperlink"/>
            <w:rFonts w:ascii="Times New Roman" w:hAnsi="Times New Roman" w:cs="Times New Roman"/>
            <w:sz w:val="24"/>
            <w:szCs w:val="24"/>
            <w:lang w:val="en-AS"/>
          </w:rPr>
          <w:t>https://www.microsoft.com/en-us/security/blog/2017/05/12/customer-guidance-for-wannacrypt-attacks/</w:t>
        </w:r>
      </w:hyperlink>
      <w:r w:rsidRPr="00D74FF7">
        <w:rPr>
          <w:rFonts w:ascii="Times New Roman" w:hAnsi="Times New Roman" w:cs="Times New Roman"/>
          <w:sz w:val="24"/>
          <w:szCs w:val="24"/>
          <w:lang w:val="en-AS"/>
        </w:rPr>
        <w:t xml:space="preserve"> (Accessed: 1 December 2024).</w:t>
      </w:r>
    </w:p>
    <w:p w14:paraId="27C28AEC" w14:textId="63700CD2" w:rsidR="00A468A2" w:rsidRPr="00D74FF7" w:rsidRDefault="00A468A2" w:rsidP="00A468A2">
      <w:pPr>
        <w:rPr>
          <w:rFonts w:ascii="Times New Roman" w:hAnsi="Times New Roman" w:cs="Times New Roman"/>
          <w:sz w:val="24"/>
          <w:szCs w:val="24"/>
          <w:lang w:val="en-AS"/>
        </w:rPr>
      </w:pPr>
      <w:r w:rsidRPr="00D74FF7">
        <w:rPr>
          <w:rFonts w:ascii="Times New Roman" w:hAnsi="Times New Roman" w:cs="Times New Roman"/>
          <w:sz w:val="24"/>
          <w:szCs w:val="24"/>
          <w:lang w:val="en-AS"/>
        </w:rPr>
        <w:t xml:space="preserve">Europol (2017). </w:t>
      </w:r>
      <w:r w:rsidR="003F49DF" w:rsidRPr="00D74FF7">
        <w:rPr>
          <w:rFonts w:ascii="Times New Roman" w:hAnsi="Times New Roman" w:cs="Times New Roman"/>
          <w:sz w:val="24"/>
          <w:szCs w:val="24"/>
          <w:lang w:val="en-AS"/>
        </w:rPr>
        <w:t>Global ransomware attacks on the rise: Europol</w:t>
      </w:r>
      <w:r w:rsidRPr="00D74FF7">
        <w:rPr>
          <w:rFonts w:ascii="Times New Roman" w:hAnsi="Times New Roman" w:cs="Times New Roman"/>
          <w:sz w:val="24"/>
          <w:szCs w:val="24"/>
          <w:lang w:val="en-AS"/>
        </w:rPr>
        <w:t xml:space="preserve">. Available at: </w:t>
      </w:r>
      <w:hyperlink r:id="rId12" w:history="1">
        <w:r w:rsidR="003F49DF" w:rsidRPr="00D74FF7">
          <w:rPr>
            <w:rStyle w:val="Hyperlink"/>
            <w:rFonts w:ascii="Times New Roman" w:hAnsi="Times New Roman" w:cs="Times New Roman"/>
            <w:sz w:val="24"/>
            <w:szCs w:val="24"/>
            <w:lang w:val="en-AS"/>
          </w:rPr>
          <w:t>https://phys.org/news/2017-07-global-ransomware-europol.html</w:t>
        </w:r>
      </w:hyperlink>
      <w:r w:rsidR="003F49DF" w:rsidRPr="00D74FF7">
        <w:rPr>
          <w:rFonts w:ascii="Times New Roman" w:hAnsi="Times New Roman" w:cs="Times New Roman"/>
          <w:sz w:val="24"/>
          <w:szCs w:val="24"/>
          <w:lang w:val="en-AS"/>
        </w:rPr>
        <w:t xml:space="preserve"> </w:t>
      </w:r>
      <w:r w:rsidRPr="00D74FF7">
        <w:rPr>
          <w:rFonts w:ascii="Times New Roman" w:hAnsi="Times New Roman" w:cs="Times New Roman"/>
          <w:sz w:val="24"/>
          <w:szCs w:val="24"/>
          <w:lang w:val="en-AS"/>
        </w:rPr>
        <w:t>(Accessed: 1 December 2024).</w:t>
      </w:r>
    </w:p>
    <w:p w14:paraId="6D5842DE" w14:textId="2F700880" w:rsidR="00A468A2" w:rsidRPr="00D74FF7" w:rsidRDefault="00A468A2" w:rsidP="00A468A2">
      <w:pPr>
        <w:rPr>
          <w:rFonts w:ascii="Times New Roman" w:hAnsi="Times New Roman" w:cs="Times New Roman"/>
          <w:sz w:val="24"/>
          <w:szCs w:val="24"/>
          <w:lang w:val="en-AS"/>
        </w:rPr>
      </w:pPr>
      <w:r w:rsidRPr="00D74FF7">
        <w:rPr>
          <w:rFonts w:ascii="Times New Roman" w:hAnsi="Times New Roman" w:cs="Times New Roman"/>
          <w:sz w:val="24"/>
          <w:szCs w:val="24"/>
          <w:lang w:val="en-AS"/>
        </w:rPr>
        <w:t xml:space="preserve">Government of Pakistan (2016). Prevention of Electronic Crimes Act. Available at: </w:t>
      </w:r>
      <w:hyperlink r:id="rId13" w:history="1">
        <w:r w:rsidR="003F49DF" w:rsidRPr="00D74FF7">
          <w:rPr>
            <w:rStyle w:val="Hyperlink"/>
            <w:rFonts w:ascii="Times New Roman" w:hAnsi="Times New Roman" w:cs="Times New Roman"/>
            <w:sz w:val="24"/>
            <w:szCs w:val="24"/>
            <w:lang w:val="en-AS"/>
          </w:rPr>
          <w:t>https://pakistancode.gov.pk/pdffiles/administrator6a061efe0ed5bd153fa8b79b8eb4cba7.pdf</w:t>
        </w:r>
      </w:hyperlink>
      <w:r w:rsidR="003F49DF" w:rsidRPr="00D74FF7">
        <w:rPr>
          <w:rFonts w:ascii="Times New Roman" w:hAnsi="Times New Roman" w:cs="Times New Roman"/>
          <w:sz w:val="24"/>
          <w:szCs w:val="24"/>
          <w:lang w:val="en-AS"/>
        </w:rPr>
        <w:t xml:space="preserve"> </w:t>
      </w:r>
      <w:r w:rsidRPr="00D74FF7">
        <w:rPr>
          <w:rFonts w:ascii="Times New Roman" w:hAnsi="Times New Roman" w:cs="Times New Roman"/>
          <w:sz w:val="24"/>
          <w:szCs w:val="24"/>
          <w:lang w:val="en-AS"/>
        </w:rPr>
        <w:t>(Accessed: 1 December 2024).</w:t>
      </w:r>
    </w:p>
    <w:p w14:paraId="4FBAC5FA" w14:textId="286DBBEC" w:rsidR="00A468A2" w:rsidRPr="00D74FF7" w:rsidRDefault="00A468A2" w:rsidP="00A468A2">
      <w:pPr>
        <w:rPr>
          <w:rFonts w:ascii="Times New Roman" w:hAnsi="Times New Roman" w:cs="Times New Roman"/>
          <w:sz w:val="24"/>
          <w:szCs w:val="24"/>
          <w:lang w:val="en-AS"/>
        </w:rPr>
      </w:pPr>
      <w:r w:rsidRPr="00D74FF7">
        <w:rPr>
          <w:rFonts w:ascii="Times New Roman" w:hAnsi="Times New Roman" w:cs="Times New Roman"/>
          <w:sz w:val="24"/>
          <w:szCs w:val="24"/>
          <w:lang w:val="en-AS"/>
        </w:rPr>
        <w:t xml:space="preserve">Government of Pakistan (2021). Cyber Security Policy 2021. Available at: </w:t>
      </w:r>
      <w:hyperlink r:id="rId14" w:history="1">
        <w:r w:rsidR="003F49DF" w:rsidRPr="00D74FF7">
          <w:rPr>
            <w:rStyle w:val="Hyperlink"/>
            <w:rFonts w:ascii="Times New Roman" w:hAnsi="Times New Roman" w:cs="Times New Roman"/>
            <w:sz w:val="24"/>
            <w:szCs w:val="24"/>
            <w:lang w:val="en-AS"/>
          </w:rPr>
          <w:t>https://moitt.gov.pk/SiteImage/Misc/files/National%20Cyber%20Security%20Policy%202021%20Final.pdf</w:t>
        </w:r>
      </w:hyperlink>
      <w:r w:rsidR="003F49DF" w:rsidRPr="00D74FF7">
        <w:rPr>
          <w:rFonts w:ascii="Times New Roman" w:hAnsi="Times New Roman" w:cs="Times New Roman"/>
          <w:sz w:val="24"/>
          <w:szCs w:val="24"/>
          <w:lang w:val="en-AS"/>
        </w:rPr>
        <w:t xml:space="preserve"> </w:t>
      </w:r>
      <w:r w:rsidRPr="00D74FF7">
        <w:rPr>
          <w:rFonts w:ascii="Times New Roman" w:hAnsi="Times New Roman" w:cs="Times New Roman"/>
          <w:sz w:val="24"/>
          <w:szCs w:val="24"/>
          <w:lang w:val="en-AS"/>
        </w:rPr>
        <w:t>(Accessed: 1 December 2024).</w:t>
      </w:r>
    </w:p>
    <w:p w14:paraId="6F625F89" w14:textId="77777777" w:rsidR="00A468A2" w:rsidRPr="00D74FF7" w:rsidRDefault="00A468A2" w:rsidP="00A468A2">
      <w:pPr>
        <w:pStyle w:val="ListParagraph"/>
        <w:rPr>
          <w:rFonts w:ascii="Times New Roman" w:hAnsi="Times New Roman" w:cs="Times New Roman"/>
          <w:sz w:val="24"/>
          <w:szCs w:val="24"/>
          <w:lang w:val="en-AS"/>
        </w:rPr>
      </w:pPr>
    </w:p>
    <w:p w14:paraId="6529797F" w14:textId="4B49F5AA" w:rsidR="00654B43" w:rsidRPr="00D74FF7" w:rsidRDefault="00654B43" w:rsidP="00A468A2">
      <w:pPr>
        <w:pStyle w:val="ListParagraph"/>
        <w:rPr>
          <w:rFonts w:ascii="Times New Roman" w:hAnsi="Times New Roman" w:cs="Times New Roman"/>
          <w:sz w:val="24"/>
          <w:szCs w:val="24"/>
          <w:lang w:val="en-AS"/>
        </w:rPr>
      </w:pPr>
      <w:r w:rsidRPr="00D74FF7">
        <w:rPr>
          <w:rFonts w:ascii="Times New Roman" w:hAnsi="Times New Roman" w:cs="Times New Roman"/>
          <w:sz w:val="24"/>
          <w:szCs w:val="24"/>
          <w:lang w:val="en-AS"/>
        </w:rPr>
        <w:t>Privacy Violation Incident</w:t>
      </w:r>
    </w:p>
    <w:p w14:paraId="3D36E523" w14:textId="7296BBB4" w:rsidR="00A468A2" w:rsidRPr="00D74FF7" w:rsidRDefault="00A468A2" w:rsidP="00A468A2">
      <w:pPr>
        <w:rPr>
          <w:rFonts w:ascii="Times New Roman" w:hAnsi="Times New Roman" w:cs="Times New Roman"/>
          <w:sz w:val="24"/>
          <w:szCs w:val="24"/>
          <w:lang w:val="en-AS"/>
        </w:rPr>
      </w:pPr>
      <w:r w:rsidRPr="00D74FF7">
        <w:rPr>
          <w:rFonts w:ascii="Times New Roman" w:hAnsi="Times New Roman" w:cs="Times New Roman"/>
          <w:sz w:val="24"/>
          <w:szCs w:val="24"/>
          <w:lang w:val="en-AS"/>
        </w:rPr>
        <w:t xml:space="preserve">BBC (2018). Cambridge Analytica: The Facebook data scandal explained. Available at: </w:t>
      </w:r>
      <w:hyperlink r:id="rId15" w:history="1">
        <w:r w:rsidRPr="00D74FF7">
          <w:rPr>
            <w:rStyle w:val="Hyperlink"/>
            <w:rFonts w:ascii="Times New Roman" w:hAnsi="Times New Roman" w:cs="Times New Roman"/>
            <w:sz w:val="24"/>
            <w:szCs w:val="24"/>
            <w:lang w:val="en-AS"/>
          </w:rPr>
          <w:t>https://www.bbc.com/news/technology-43465968</w:t>
        </w:r>
      </w:hyperlink>
      <w:r w:rsidRPr="00D74FF7">
        <w:rPr>
          <w:rFonts w:ascii="Times New Roman" w:hAnsi="Times New Roman" w:cs="Times New Roman"/>
          <w:sz w:val="24"/>
          <w:szCs w:val="24"/>
          <w:lang w:val="en-AS"/>
        </w:rPr>
        <w:t xml:space="preserve"> (Accessed: 1 December 2024).</w:t>
      </w:r>
    </w:p>
    <w:p w14:paraId="7E0144C1" w14:textId="46058545" w:rsidR="00A468A2" w:rsidRPr="00D74FF7" w:rsidRDefault="00A468A2" w:rsidP="00A468A2">
      <w:pPr>
        <w:rPr>
          <w:rFonts w:ascii="Times New Roman" w:hAnsi="Times New Roman" w:cs="Times New Roman"/>
          <w:sz w:val="24"/>
          <w:szCs w:val="24"/>
          <w:lang w:val="en-AS"/>
        </w:rPr>
      </w:pPr>
      <w:r w:rsidRPr="00D74FF7">
        <w:rPr>
          <w:rFonts w:ascii="Times New Roman" w:hAnsi="Times New Roman" w:cs="Times New Roman"/>
          <w:sz w:val="24"/>
          <w:szCs w:val="24"/>
          <w:lang w:val="en-AS"/>
        </w:rPr>
        <w:t xml:space="preserve">European Parliament (2018). General Data Protection Regulation (GDPR): Overview and implications. Available at: </w:t>
      </w:r>
      <w:hyperlink r:id="rId16" w:history="1">
        <w:r w:rsidR="00D74FF7" w:rsidRPr="00D74FF7">
          <w:rPr>
            <w:rStyle w:val="Hyperlink"/>
            <w:rFonts w:ascii="Times New Roman" w:hAnsi="Times New Roman" w:cs="Times New Roman"/>
            <w:sz w:val="24"/>
            <w:szCs w:val="24"/>
            <w:lang w:val="en-AS"/>
          </w:rPr>
          <w:t>https://eur-lex.europa.eu/EN/legal-content/summary/general-data-protection-regulation-gdpr.html</w:t>
        </w:r>
      </w:hyperlink>
      <w:r w:rsidR="00D74FF7" w:rsidRPr="00D74FF7">
        <w:rPr>
          <w:rFonts w:ascii="Times New Roman" w:hAnsi="Times New Roman" w:cs="Times New Roman"/>
          <w:sz w:val="24"/>
          <w:szCs w:val="24"/>
          <w:lang w:val="en-AS"/>
        </w:rPr>
        <w:t xml:space="preserve"> </w:t>
      </w:r>
      <w:r w:rsidRPr="00D74FF7">
        <w:rPr>
          <w:rFonts w:ascii="Times New Roman" w:hAnsi="Times New Roman" w:cs="Times New Roman"/>
          <w:sz w:val="24"/>
          <w:szCs w:val="24"/>
          <w:lang w:val="en-AS"/>
        </w:rPr>
        <w:t>(Accessed: 1 December 2024).</w:t>
      </w:r>
    </w:p>
    <w:p w14:paraId="11B7A68A" w14:textId="3E021257" w:rsidR="00A468A2" w:rsidRPr="00D74FF7" w:rsidRDefault="00A468A2" w:rsidP="00A468A2">
      <w:pPr>
        <w:rPr>
          <w:rFonts w:ascii="Times New Roman" w:hAnsi="Times New Roman" w:cs="Times New Roman"/>
          <w:sz w:val="24"/>
          <w:szCs w:val="24"/>
          <w:lang w:val="en-AS"/>
        </w:rPr>
      </w:pPr>
      <w:r w:rsidRPr="00D74FF7">
        <w:rPr>
          <w:rFonts w:ascii="Times New Roman" w:hAnsi="Times New Roman" w:cs="Times New Roman"/>
          <w:sz w:val="24"/>
          <w:szCs w:val="24"/>
          <w:lang w:val="en-AS"/>
        </w:rPr>
        <w:t xml:space="preserve">Federal Trade Commission (2018). FTC report on Facebook and data misuse. Available at: </w:t>
      </w:r>
      <w:hyperlink r:id="rId17" w:history="1">
        <w:r w:rsidRPr="00D74FF7">
          <w:rPr>
            <w:rStyle w:val="Hyperlink"/>
            <w:rFonts w:ascii="Times New Roman" w:hAnsi="Times New Roman" w:cs="Times New Roman"/>
            <w:sz w:val="24"/>
            <w:szCs w:val="24"/>
            <w:lang w:val="en-AS"/>
          </w:rPr>
          <w:t>https://www.ftc.gov/news-events/news/press-releases/2019/07/ftc-imposes-5-billion-penalty-sweeping-new-privacy-restrictions-facebook</w:t>
        </w:r>
      </w:hyperlink>
      <w:r w:rsidRPr="00D74FF7">
        <w:rPr>
          <w:rFonts w:ascii="Times New Roman" w:hAnsi="Times New Roman" w:cs="Times New Roman"/>
          <w:sz w:val="24"/>
          <w:szCs w:val="24"/>
          <w:lang w:val="en-AS"/>
        </w:rPr>
        <w:t xml:space="preserve"> (Accessed: 1 December 2024).</w:t>
      </w:r>
    </w:p>
    <w:p w14:paraId="3044F549" w14:textId="478F2515" w:rsidR="00654B43" w:rsidRPr="00D74FF7" w:rsidRDefault="00A468A2" w:rsidP="00A468A2">
      <w:pPr>
        <w:rPr>
          <w:rStyle w:val="Emphasis"/>
          <w:rFonts w:ascii="Times New Roman" w:hAnsi="Times New Roman" w:cs="Times New Roman"/>
          <w:sz w:val="24"/>
          <w:szCs w:val="24"/>
          <w:lang w:val="en-AS"/>
        </w:rPr>
      </w:pPr>
      <w:r w:rsidRPr="00D74FF7">
        <w:rPr>
          <w:rFonts w:ascii="Times New Roman" w:hAnsi="Times New Roman" w:cs="Times New Roman"/>
          <w:sz w:val="24"/>
          <w:szCs w:val="24"/>
          <w:lang w:val="en-AS"/>
        </w:rPr>
        <w:t xml:space="preserve">Dawn News (2018). NADRA under fire: Data misuse allegations in Pakistan’s elections. Available at: </w:t>
      </w:r>
      <w:hyperlink r:id="rId18" w:history="1">
        <w:r w:rsidR="00D74FF7" w:rsidRPr="00D74FF7">
          <w:rPr>
            <w:rStyle w:val="Hyperlink"/>
            <w:rFonts w:ascii="Times New Roman" w:hAnsi="Times New Roman" w:cs="Times New Roman"/>
            <w:sz w:val="24"/>
            <w:szCs w:val="24"/>
            <w:lang w:val="en-AS"/>
          </w:rPr>
          <w:t>https://www.dawn.com/news/1660199</w:t>
        </w:r>
      </w:hyperlink>
      <w:r w:rsidR="00D74FF7" w:rsidRPr="00D74FF7">
        <w:rPr>
          <w:rFonts w:ascii="Times New Roman" w:hAnsi="Times New Roman" w:cs="Times New Roman"/>
          <w:sz w:val="24"/>
          <w:szCs w:val="24"/>
          <w:lang w:val="en-AS"/>
        </w:rPr>
        <w:t xml:space="preserve"> </w:t>
      </w:r>
      <w:r w:rsidRPr="00D74FF7">
        <w:rPr>
          <w:rFonts w:ascii="Times New Roman" w:hAnsi="Times New Roman" w:cs="Times New Roman"/>
          <w:sz w:val="24"/>
          <w:szCs w:val="24"/>
          <w:lang w:val="en-AS"/>
        </w:rPr>
        <w:t>(Accessed: 1 December 2024).</w:t>
      </w:r>
    </w:p>
    <w:sectPr w:rsidR="00654B43" w:rsidRPr="00D74FF7" w:rsidSect="00855982">
      <w:headerReference w:type="default" r:id="rId19"/>
      <w:footerReference w:type="default" r:id="rId20"/>
      <w:headerReference w:type="first" r:id="rId21"/>
      <w:footerReference w:type="first" r:id="rId22"/>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FA8797" w14:textId="77777777" w:rsidR="007E5199" w:rsidRDefault="007E5199" w:rsidP="00855982">
      <w:pPr>
        <w:spacing w:after="0" w:line="240" w:lineRule="auto"/>
      </w:pPr>
      <w:r>
        <w:separator/>
      </w:r>
    </w:p>
  </w:endnote>
  <w:endnote w:type="continuationSeparator" w:id="0">
    <w:p w14:paraId="70587F71" w14:textId="77777777" w:rsidR="007E5199" w:rsidRDefault="007E5199"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shd w:val="clear" w:color="auto" w:fill="F07F09" w:themeFill="accent1"/>
      <w:tblCellMar>
        <w:left w:w="115" w:type="dxa"/>
        <w:right w:w="115" w:type="dxa"/>
      </w:tblCellMar>
      <w:tblLook w:val="04A0" w:firstRow="1" w:lastRow="0" w:firstColumn="1" w:lastColumn="0" w:noHBand="0" w:noVBand="1"/>
    </w:tblPr>
    <w:tblGrid>
      <w:gridCol w:w="4680"/>
      <w:gridCol w:w="4680"/>
    </w:tblGrid>
    <w:tr w:rsidR="006A78E7" w14:paraId="1BE258E2" w14:textId="77777777">
      <w:tc>
        <w:tcPr>
          <w:tcW w:w="2500" w:type="pct"/>
          <w:shd w:val="clear" w:color="auto" w:fill="F07F09" w:themeFill="accent1"/>
          <w:vAlign w:val="center"/>
        </w:tcPr>
        <w:p w14:paraId="25BD836F" w14:textId="1EB4D9A4" w:rsidR="006A78E7" w:rsidRDefault="006A78E7">
          <w:pPr>
            <w:pStyle w:val="Footer"/>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C8B8FE93AA66483A9DAA21FA038CD917"/>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sz w:val="18"/>
                  <w:szCs w:val="18"/>
                </w:rPr>
                <w:t>Fall 2024</w:t>
              </w:r>
            </w:sdtContent>
          </w:sdt>
        </w:p>
      </w:tc>
      <w:tc>
        <w:tcPr>
          <w:tcW w:w="2500" w:type="pct"/>
          <w:shd w:val="clear" w:color="auto" w:fill="F07F09" w:themeFill="accent1"/>
          <w:vAlign w:val="center"/>
        </w:tcPr>
        <w:sdt>
          <w:sdtPr>
            <w:rPr>
              <w:caps/>
              <w:color w:val="FFFFFF" w:themeColor="background1"/>
              <w:sz w:val="18"/>
              <w:szCs w:val="18"/>
            </w:rPr>
            <w:alias w:val="Author"/>
            <w:tag w:val=""/>
            <w:id w:val="-1822267932"/>
            <w:placeholder>
              <w:docPart w:val="973F360EE1494B279C10960D21A07ECE"/>
            </w:placeholder>
            <w:dataBinding w:prefixMappings="xmlns:ns0='http://purl.org/dc/elements/1.1/' xmlns:ns1='http://schemas.openxmlformats.org/package/2006/metadata/core-properties' " w:xpath="/ns1:coreProperties[1]/ns0:creator[1]" w:storeItemID="{6C3C8BC8-F283-45AE-878A-BAB7291924A1}"/>
            <w:text/>
          </w:sdtPr>
          <w:sdtContent>
            <w:p w14:paraId="72680706" w14:textId="4FC2A69D" w:rsidR="006A78E7" w:rsidRDefault="006A78E7">
              <w:pPr>
                <w:pStyle w:val="Footer"/>
                <w:spacing w:before="80" w:after="80"/>
                <w:jc w:val="right"/>
                <w:rPr>
                  <w:caps/>
                  <w:color w:val="FFFFFF" w:themeColor="background1"/>
                  <w:sz w:val="18"/>
                  <w:szCs w:val="18"/>
                </w:rPr>
              </w:pPr>
              <w:r>
                <w:rPr>
                  <w:caps/>
                  <w:color w:val="FFFFFF" w:themeColor="background1"/>
                  <w:sz w:val="18"/>
                  <w:szCs w:val="18"/>
                </w:rPr>
                <w:t>Fast NU</w:t>
              </w:r>
            </w:p>
          </w:sdtContent>
        </w:sdt>
      </w:tc>
    </w:tr>
  </w:tbl>
  <w:p w14:paraId="76A674CE" w14:textId="4C63A4FE" w:rsidR="00855982" w:rsidRDefault="008559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3FAD42" w14:textId="4A5C1FE5" w:rsidR="006A78E7" w:rsidRDefault="006A78E7">
    <w:pPr>
      <w:pStyle w:val="Footer"/>
    </w:pPr>
    <w:r>
      <w:t>Fall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418E0F" w14:textId="77777777" w:rsidR="007E5199" w:rsidRDefault="007E5199" w:rsidP="00855982">
      <w:pPr>
        <w:spacing w:after="0" w:line="240" w:lineRule="auto"/>
      </w:pPr>
      <w:r>
        <w:separator/>
      </w:r>
    </w:p>
  </w:footnote>
  <w:footnote w:type="continuationSeparator" w:id="0">
    <w:p w14:paraId="7A8FDBF0" w14:textId="77777777" w:rsidR="007E5199" w:rsidRDefault="007E5199" w:rsidP="008559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60396163"/>
      <w:docPartObj>
        <w:docPartGallery w:val="Page Numbers (Top of Page)"/>
        <w:docPartUnique/>
      </w:docPartObj>
    </w:sdtPr>
    <w:sdtEndPr>
      <w:rPr>
        <w:noProof/>
      </w:rPr>
    </w:sdtEndPr>
    <w:sdtContent>
      <w:p w14:paraId="3D43906E" w14:textId="50110178" w:rsidR="006A78E7" w:rsidRDefault="006A78E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C31EFC9" w14:textId="77777777" w:rsidR="006A78E7" w:rsidRDefault="006A78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5F5DF2" w14:textId="2CBE2DCD" w:rsidR="006A78E7" w:rsidRDefault="006D39A1" w:rsidP="006D39A1">
    <w:pPr>
      <w:pStyle w:val="Heading2"/>
      <w:jc w:val="left"/>
    </w:pPr>
    <w:r>
      <w:t>PPIT</w:t>
    </w:r>
    <w:r>
      <w:t xml:space="preserve"> </w:t>
    </w:r>
    <w:r>
      <w:tab/>
    </w:r>
    <w:r>
      <w:tab/>
    </w:r>
    <w:r>
      <w:tab/>
    </w:r>
    <w:r>
      <w:tab/>
    </w:r>
    <w:r>
      <w:tab/>
    </w:r>
    <w:r>
      <w:tab/>
    </w:r>
    <w:r>
      <w:tab/>
    </w:r>
    <w:r>
      <w:tab/>
    </w:r>
    <w:r>
      <w:tab/>
    </w:r>
    <w:r>
      <w:tab/>
    </w:r>
    <w:r>
      <w:t>Assignment 3</w:t>
    </w:r>
    <w:r w:rsidR="006A78E7">
      <w:rPr>
        <w:noProof/>
        <w:color w:val="000000"/>
      </w:rPr>
      <mc:AlternateContent>
        <mc:Choice Requires="wps">
          <w:drawing>
            <wp:anchor distT="0" distB="0" distL="114300" distR="114300" simplePos="0" relativeHeight="251659264" behindDoc="0" locked="0" layoutInCell="1" allowOverlap="1" wp14:anchorId="42A3BD18" wp14:editId="1E9A13B2">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4321CAF"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867852 [1614]" strokeweight="1.25pt">
              <w10:wrap anchorx="page" anchory="page"/>
            </v:rect>
          </w:pict>
        </mc:Fallback>
      </mc:AlternateContent>
    </w:r>
  </w:p>
  <w:p w14:paraId="30A7A887" w14:textId="1F830B90" w:rsidR="006A78E7" w:rsidRDefault="006A78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BE45D87"/>
    <w:multiLevelType w:val="multilevel"/>
    <w:tmpl w:val="B530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4D53A63"/>
    <w:multiLevelType w:val="multilevel"/>
    <w:tmpl w:val="462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9D300E"/>
    <w:multiLevelType w:val="hybridMultilevel"/>
    <w:tmpl w:val="A21A687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9" w15:restartNumberingAfterBreak="0">
    <w:nsid w:val="36DF4EE3"/>
    <w:multiLevelType w:val="multilevel"/>
    <w:tmpl w:val="2526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426030E7"/>
    <w:multiLevelType w:val="multilevel"/>
    <w:tmpl w:val="B3484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77045182">
    <w:abstractNumId w:val="15"/>
  </w:num>
  <w:num w:numId="2" w16cid:durableId="159285999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5397871">
    <w:abstractNumId w:val="15"/>
  </w:num>
  <w:num w:numId="4" w16cid:durableId="738673738">
    <w:abstractNumId w:val="15"/>
  </w:num>
  <w:num w:numId="5" w16cid:durableId="980230181">
    <w:abstractNumId w:val="15"/>
  </w:num>
  <w:num w:numId="6" w16cid:durableId="125127692">
    <w:abstractNumId w:val="15"/>
  </w:num>
  <w:num w:numId="7" w16cid:durableId="763261934">
    <w:abstractNumId w:val="15"/>
  </w:num>
  <w:num w:numId="8" w16cid:durableId="27225883">
    <w:abstractNumId w:val="15"/>
  </w:num>
  <w:num w:numId="9" w16cid:durableId="1860780490">
    <w:abstractNumId w:val="15"/>
  </w:num>
  <w:num w:numId="10" w16cid:durableId="791244030">
    <w:abstractNumId w:val="15"/>
  </w:num>
  <w:num w:numId="11" w16cid:durableId="1864634506">
    <w:abstractNumId w:val="15"/>
  </w:num>
  <w:num w:numId="12" w16cid:durableId="1348093631">
    <w:abstractNumId w:val="15"/>
  </w:num>
  <w:num w:numId="13" w16cid:durableId="43188558">
    <w:abstractNumId w:val="10"/>
  </w:num>
  <w:num w:numId="14" w16cid:durableId="78986851">
    <w:abstractNumId w:val="22"/>
  </w:num>
  <w:num w:numId="15" w16cid:durableId="485171055">
    <w:abstractNumId w:val="11"/>
  </w:num>
  <w:num w:numId="16" w16cid:durableId="747271652">
    <w:abstractNumId w:val="12"/>
  </w:num>
  <w:num w:numId="17" w16cid:durableId="456026406">
    <w:abstractNumId w:val="9"/>
  </w:num>
  <w:num w:numId="18" w16cid:durableId="556429850">
    <w:abstractNumId w:val="7"/>
  </w:num>
  <w:num w:numId="19" w16cid:durableId="1661034806">
    <w:abstractNumId w:val="6"/>
  </w:num>
  <w:num w:numId="20" w16cid:durableId="1833836702">
    <w:abstractNumId w:val="5"/>
  </w:num>
  <w:num w:numId="21" w16cid:durableId="1354185971">
    <w:abstractNumId w:val="4"/>
  </w:num>
  <w:num w:numId="22" w16cid:durableId="1497267054">
    <w:abstractNumId w:val="8"/>
  </w:num>
  <w:num w:numId="23" w16cid:durableId="99106477">
    <w:abstractNumId w:val="3"/>
  </w:num>
  <w:num w:numId="24" w16cid:durableId="1836334858">
    <w:abstractNumId w:val="2"/>
  </w:num>
  <w:num w:numId="25" w16cid:durableId="873348920">
    <w:abstractNumId w:val="1"/>
  </w:num>
  <w:num w:numId="26" w16cid:durableId="678120512">
    <w:abstractNumId w:val="0"/>
  </w:num>
  <w:num w:numId="27" w16cid:durableId="1484008736">
    <w:abstractNumId w:val="14"/>
  </w:num>
  <w:num w:numId="28" w16cid:durableId="1343315352">
    <w:abstractNumId w:val="16"/>
  </w:num>
  <w:num w:numId="29" w16cid:durableId="1850289217">
    <w:abstractNumId w:val="20"/>
  </w:num>
  <w:num w:numId="30" w16cid:durableId="264851545">
    <w:abstractNumId w:val="18"/>
  </w:num>
  <w:num w:numId="31" w16cid:durableId="474764654">
    <w:abstractNumId w:val="17"/>
  </w:num>
  <w:num w:numId="32" w16cid:durableId="1837530365">
    <w:abstractNumId w:val="21"/>
  </w:num>
  <w:num w:numId="33" w16cid:durableId="394009208">
    <w:abstractNumId w:val="13"/>
  </w:num>
  <w:num w:numId="34" w16cid:durableId="20513745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8E7"/>
    <w:rsid w:val="001D4362"/>
    <w:rsid w:val="003720FA"/>
    <w:rsid w:val="003E30B9"/>
    <w:rsid w:val="003F49DF"/>
    <w:rsid w:val="005937A7"/>
    <w:rsid w:val="00654B43"/>
    <w:rsid w:val="006A78E7"/>
    <w:rsid w:val="006D39A1"/>
    <w:rsid w:val="007833A7"/>
    <w:rsid w:val="007B35F5"/>
    <w:rsid w:val="007E5199"/>
    <w:rsid w:val="00855982"/>
    <w:rsid w:val="00A10484"/>
    <w:rsid w:val="00A468A2"/>
    <w:rsid w:val="00A86F63"/>
    <w:rsid w:val="00D74FF7"/>
    <w:rsid w:val="00FD262C"/>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C65B4"/>
  <w15:chartTrackingRefBased/>
  <w15:docId w15:val="{F706444C-8DBC-49BC-9914-7B19093D9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ja-JP"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9A1"/>
  </w:style>
  <w:style w:type="paragraph" w:styleId="Heading1">
    <w:name w:val="heading 1"/>
    <w:basedOn w:val="Normal"/>
    <w:next w:val="Normal"/>
    <w:link w:val="Heading1Char"/>
    <w:uiPriority w:val="9"/>
    <w:qFormat/>
    <w:rsid w:val="006D39A1"/>
    <w:pPr>
      <w:keepNext/>
      <w:keepLines/>
      <w:spacing w:before="320" w:after="80" w:line="240" w:lineRule="auto"/>
      <w:jc w:val="center"/>
      <w:outlineLvl w:val="0"/>
    </w:pPr>
    <w:rPr>
      <w:rFonts w:asciiTheme="majorHAnsi" w:eastAsiaTheme="majorEastAsia" w:hAnsiTheme="majorHAnsi" w:cstheme="majorBidi"/>
      <w:color w:val="B35E06" w:themeColor="accent1" w:themeShade="BF"/>
      <w:sz w:val="40"/>
      <w:szCs w:val="40"/>
    </w:rPr>
  </w:style>
  <w:style w:type="paragraph" w:styleId="Heading2">
    <w:name w:val="heading 2"/>
    <w:basedOn w:val="Normal"/>
    <w:next w:val="Normal"/>
    <w:link w:val="Heading2Char"/>
    <w:uiPriority w:val="9"/>
    <w:unhideWhenUsed/>
    <w:qFormat/>
    <w:rsid w:val="006D39A1"/>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6D39A1"/>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6D39A1"/>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6D39A1"/>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6D39A1"/>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6D39A1"/>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6D39A1"/>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6D39A1"/>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D39A1"/>
    <w:pPr>
      <w:pBdr>
        <w:top w:val="single" w:sz="6" w:space="8" w:color="1B587C" w:themeColor="accent3"/>
        <w:bottom w:val="single" w:sz="6" w:space="8" w:color="1B587C" w:themeColor="accent3"/>
      </w:pBdr>
      <w:spacing w:after="400" w:line="240" w:lineRule="auto"/>
      <w:contextualSpacing/>
      <w:jc w:val="center"/>
    </w:pPr>
    <w:rPr>
      <w:rFonts w:asciiTheme="majorHAnsi" w:eastAsiaTheme="majorEastAsia" w:hAnsiTheme="majorHAnsi" w:cstheme="majorBidi"/>
      <w:caps/>
      <w:color w:val="323232" w:themeColor="text2"/>
      <w:spacing w:val="30"/>
      <w:sz w:val="72"/>
      <w:szCs w:val="72"/>
    </w:rPr>
  </w:style>
  <w:style w:type="character" w:customStyle="1" w:styleId="TitleChar">
    <w:name w:val="Title Char"/>
    <w:basedOn w:val="DefaultParagraphFont"/>
    <w:link w:val="Title"/>
    <w:uiPriority w:val="10"/>
    <w:rsid w:val="006D39A1"/>
    <w:rPr>
      <w:rFonts w:asciiTheme="majorHAnsi" w:eastAsiaTheme="majorEastAsia" w:hAnsiTheme="majorHAnsi" w:cstheme="majorBidi"/>
      <w:caps/>
      <w:color w:val="323232" w:themeColor="text2"/>
      <w:spacing w:val="30"/>
      <w:sz w:val="72"/>
      <w:szCs w:val="72"/>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6D39A1"/>
    <w:rPr>
      <w:rFonts w:asciiTheme="majorHAnsi" w:eastAsiaTheme="majorEastAsia" w:hAnsiTheme="majorHAnsi" w:cstheme="majorBidi"/>
      <w:color w:val="B35E06" w:themeColor="accent1" w:themeShade="BF"/>
      <w:sz w:val="40"/>
      <w:szCs w:val="40"/>
    </w:rPr>
  </w:style>
  <w:style w:type="character" w:customStyle="1" w:styleId="Heading2Char">
    <w:name w:val="Heading 2 Char"/>
    <w:basedOn w:val="DefaultParagraphFont"/>
    <w:link w:val="Heading2"/>
    <w:uiPriority w:val="9"/>
    <w:rsid w:val="006D39A1"/>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6D39A1"/>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6D39A1"/>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6D39A1"/>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6D39A1"/>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6D39A1"/>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6D39A1"/>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6D39A1"/>
    <w:rPr>
      <w:b/>
      <w:bCs/>
      <w:i/>
      <w:iCs/>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semiHidden/>
    <w:unhideWhenUsed/>
    <w:qFormat/>
    <w:rsid w:val="006D39A1"/>
    <w:pPr>
      <w:spacing w:line="240" w:lineRule="auto"/>
    </w:pPr>
    <w:rPr>
      <w:b/>
      <w:bCs/>
      <w:color w:val="404040" w:themeColor="text1" w:themeTint="BF"/>
      <w:sz w:val="16"/>
      <w:szCs w:val="16"/>
    </w:rPr>
  </w:style>
  <w:style w:type="paragraph" w:styleId="TOCHeading">
    <w:name w:val="TOC Heading"/>
    <w:basedOn w:val="Heading1"/>
    <w:next w:val="Normal"/>
    <w:uiPriority w:val="39"/>
    <w:semiHidden/>
    <w:unhideWhenUsed/>
    <w:qFormat/>
    <w:rsid w:val="006D39A1"/>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qFormat/>
    <w:rsid w:val="006D39A1"/>
    <w:rPr>
      <w:b/>
      <w:bCs/>
      <w:i/>
      <w:iCs/>
      <w:color w:val="auto"/>
    </w:rPr>
  </w:style>
  <w:style w:type="paragraph" w:styleId="IntenseQuote">
    <w:name w:val="Intense Quote"/>
    <w:basedOn w:val="Normal"/>
    <w:next w:val="Normal"/>
    <w:link w:val="IntenseQuoteChar"/>
    <w:uiPriority w:val="30"/>
    <w:qFormat/>
    <w:rsid w:val="006D39A1"/>
    <w:pPr>
      <w:spacing w:before="160" w:line="276" w:lineRule="auto"/>
      <w:ind w:left="936" w:right="936"/>
      <w:jc w:val="center"/>
    </w:pPr>
    <w:rPr>
      <w:rFonts w:asciiTheme="majorHAnsi" w:eastAsiaTheme="majorEastAsia" w:hAnsiTheme="majorHAnsi" w:cstheme="majorBidi"/>
      <w:caps/>
      <w:color w:val="B35E06" w:themeColor="accent1" w:themeShade="BF"/>
      <w:sz w:val="28"/>
      <w:szCs w:val="28"/>
    </w:rPr>
  </w:style>
  <w:style w:type="character" w:customStyle="1" w:styleId="IntenseQuoteChar">
    <w:name w:val="Intense Quote Char"/>
    <w:basedOn w:val="DefaultParagraphFont"/>
    <w:link w:val="IntenseQuote"/>
    <w:uiPriority w:val="30"/>
    <w:rsid w:val="006D39A1"/>
    <w:rPr>
      <w:rFonts w:asciiTheme="majorHAnsi" w:eastAsiaTheme="majorEastAsia" w:hAnsiTheme="majorHAnsi" w:cstheme="majorBidi"/>
      <w:caps/>
      <w:color w:val="B35E06" w:themeColor="accent1" w:themeShade="BF"/>
      <w:sz w:val="28"/>
      <w:szCs w:val="28"/>
    </w:rPr>
  </w:style>
  <w:style w:type="character" w:styleId="IntenseReference">
    <w:name w:val="Intense Reference"/>
    <w:basedOn w:val="DefaultParagraphFont"/>
    <w:uiPriority w:val="32"/>
    <w:qFormat/>
    <w:rsid w:val="006D39A1"/>
    <w:rPr>
      <w:b/>
      <w:bCs/>
      <w:caps w:val="0"/>
      <w:smallCaps/>
      <w:color w:val="auto"/>
      <w:spacing w:val="0"/>
      <w:u w:val="single"/>
    </w:rPr>
  </w:style>
  <w:style w:type="paragraph" w:styleId="Subtitle">
    <w:name w:val="Subtitle"/>
    <w:basedOn w:val="Normal"/>
    <w:next w:val="Normal"/>
    <w:link w:val="SubtitleChar"/>
    <w:uiPriority w:val="11"/>
    <w:qFormat/>
    <w:rsid w:val="006D39A1"/>
    <w:pPr>
      <w:numPr>
        <w:ilvl w:val="1"/>
      </w:numPr>
      <w:jc w:val="center"/>
    </w:pPr>
    <w:rPr>
      <w:color w:val="323232" w:themeColor="text2"/>
      <w:sz w:val="28"/>
      <w:szCs w:val="28"/>
    </w:rPr>
  </w:style>
  <w:style w:type="character" w:customStyle="1" w:styleId="SubtitleChar">
    <w:name w:val="Subtitle Char"/>
    <w:basedOn w:val="DefaultParagraphFont"/>
    <w:link w:val="Subtitle"/>
    <w:uiPriority w:val="11"/>
    <w:rsid w:val="006D39A1"/>
    <w:rPr>
      <w:color w:val="323232" w:themeColor="text2"/>
      <w:sz w:val="28"/>
      <w:szCs w:val="28"/>
    </w:rPr>
  </w:style>
  <w:style w:type="character" w:styleId="Strong">
    <w:name w:val="Strong"/>
    <w:basedOn w:val="DefaultParagraphFont"/>
    <w:uiPriority w:val="22"/>
    <w:qFormat/>
    <w:rsid w:val="006D39A1"/>
    <w:rPr>
      <w:b/>
      <w:bCs/>
    </w:rPr>
  </w:style>
  <w:style w:type="character" w:styleId="Emphasis">
    <w:name w:val="Emphasis"/>
    <w:basedOn w:val="DefaultParagraphFont"/>
    <w:uiPriority w:val="20"/>
    <w:qFormat/>
    <w:rsid w:val="006D39A1"/>
    <w:rPr>
      <w:i/>
      <w:iCs/>
      <w:color w:val="000000" w:themeColor="text1"/>
    </w:rPr>
  </w:style>
  <w:style w:type="paragraph" w:styleId="NoSpacing">
    <w:name w:val="No Spacing"/>
    <w:uiPriority w:val="1"/>
    <w:qFormat/>
    <w:rsid w:val="006D39A1"/>
    <w:pPr>
      <w:spacing w:after="0" w:line="240" w:lineRule="auto"/>
    </w:pPr>
  </w:style>
  <w:style w:type="paragraph" w:styleId="Quote">
    <w:name w:val="Quote"/>
    <w:basedOn w:val="Normal"/>
    <w:next w:val="Normal"/>
    <w:link w:val="QuoteChar"/>
    <w:uiPriority w:val="29"/>
    <w:qFormat/>
    <w:rsid w:val="006D39A1"/>
    <w:pPr>
      <w:spacing w:before="160"/>
      <w:ind w:left="720" w:right="720"/>
      <w:jc w:val="center"/>
    </w:pPr>
    <w:rPr>
      <w:i/>
      <w:iCs/>
      <w:color w:val="14415C" w:themeColor="accent3" w:themeShade="BF"/>
      <w:sz w:val="24"/>
      <w:szCs w:val="24"/>
    </w:rPr>
  </w:style>
  <w:style w:type="character" w:customStyle="1" w:styleId="QuoteChar">
    <w:name w:val="Quote Char"/>
    <w:basedOn w:val="DefaultParagraphFont"/>
    <w:link w:val="Quote"/>
    <w:uiPriority w:val="29"/>
    <w:rsid w:val="006D39A1"/>
    <w:rPr>
      <w:i/>
      <w:iCs/>
      <w:color w:val="14415C" w:themeColor="accent3" w:themeShade="BF"/>
      <w:sz w:val="24"/>
      <w:szCs w:val="24"/>
    </w:rPr>
  </w:style>
  <w:style w:type="character" w:styleId="SubtleEmphasis">
    <w:name w:val="Subtle Emphasis"/>
    <w:basedOn w:val="DefaultParagraphFont"/>
    <w:uiPriority w:val="19"/>
    <w:qFormat/>
    <w:rsid w:val="006D39A1"/>
    <w:rPr>
      <w:i/>
      <w:iCs/>
      <w:color w:val="595959" w:themeColor="text1" w:themeTint="A6"/>
    </w:rPr>
  </w:style>
  <w:style w:type="character" w:styleId="SubtleReference">
    <w:name w:val="Subtle Reference"/>
    <w:basedOn w:val="DefaultParagraphFont"/>
    <w:uiPriority w:val="31"/>
    <w:qFormat/>
    <w:rsid w:val="006D39A1"/>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6D39A1"/>
    <w:rPr>
      <w:b/>
      <w:bCs/>
      <w:caps w:val="0"/>
      <w:smallCaps/>
      <w:spacing w:val="0"/>
    </w:rPr>
  </w:style>
  <w:style w:type="paragraph" w:styleId="ListParagraph">
    <w:name w:val="List Paragraph"/>
    <w:basedOn w:val="Normal"/>
    <w:uiPriority w:val="34"/>
    <w:qFormat/>
    <w:rsid w:val="007B35F5"/>
    <w:pPr>
      <w:ind w:left="720"/>
      <w:contextualSpacing/>
    </w:pPr>
  </w:style>
  <w:style w:type="character" w:styleId="UnresolvedMention">
    <w:name w:val="Unresolved Mention"/>
    <w:basedOn w:val="DefaultParagraphFont"/>
    <w:uiPriority w:val="99"/>
    <w:semiHidden/>
    <w:unhideWhenUsed/>
    <w:rsid w:val="00654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613209">
      <w:bodyDiv w:val="1"/>
      <w:marLeft w:val="0"/>
      <w:marRight w:val="0"/>
      <w:marTop w:val="0"/>
      <w:marBottom w:val="0"/>
      <w:divBdr>
        <w:top w:val="none" w:sz="0" w:space="0" w:color="auto"/>
        <w:left w:val="none" w:sz="0" w:space="0" w:color="auto"/>
        <w:bottom w:val="none" w:sz="0" w:space="0" w:color="auto"/>
        <w:right w:val="none" w:sz="0" w:space="0" w:color="auto"/>
      </w:divBdr>
    </w:div>
    <w:div w:id="119302820">
      <w:bodyDiv w:val="1"/>
      <w:marLeft w:val="0"/>
      <w:marRight w:val="0"/>
      <w:marTop w:val="0"/>
      <w:marBottom w:val="0"/>
      <w:divBdr>
        <w:top w:val="none" w:sz="0" w:space="0" w:color="auto"/>
        <w:left w:val="none" w:sz="0" w:space="0" w:color="auto"/>
        <w:bottom w:val="none" w:sz="0" w:space="0" w:color="auto"/>
        <w:right w:val="none" w:sz="0" w:space="0" w:color="auto"/>
      </w:divBdr>
    </w:div>
    <w:div w:id="190808030">
      <w:bodyDiv w:val="1"/>
      <w:marLeft w:val="0"/>
      <w:marRight w:val="0"/>
      <w:marTop w:val="0"/>
      <w:marBottom w:val="0"/>
      <w:divBdr>
        <w:top w:val="none" w:sz="0" w:space="0" w:color="auto"/>
        <w:left w:val="none" w:sz="0" w:space="0" w:color="auto"/>
        <w:bottom w:val="none" w:sz="0" w:space="0" w:color="auto"/>
        <w:right w:val="none" w:sz="0" w:space="0" w:color="auto"/>
      </w:divBdr>
    </w:div>
    <w:div w:id="213006444">
      <w:bodyDiv w:val="1"/>
      <w:marLeft w:val="0"/>
      <w:marRight w:val="0"/>
      <w:marTop w:val="0"/>
      <w:marBottom w:val="0"/>
      <w:divBdr>
        <w:top w:val="none" w:sz="0" w:space="0" w:color="auto"/>
        <w:left w:val="none" w:sz="0" w:space="0" w:color="auto"/>
        <w:bottom w:val="none" w:sz="0" w:space="0" w:color="auto"/>
        <w:right w:val="none" w:sz="0" w:space="0" w:color="auto"/>
      </w:divBdr>
    </w:div>
    <w:div w:id="293222334">
      <w:bodyDiv w:val="1"/>
      <w:marLeft w:val="0"/>
      <w:marRight w:val="0"/>
      <w:marTop w:val="0"/>
      <w:marBottom w:val="0"/>
      <w:divBdr>
        <w:top w:val="none" w:sz="0" w:space="0" w:color="auto"/>
        <w:left w:val="none" w:sz="0" w:space="0" w:color="auto"/>
        <w:bottom w:val="none" w:sz="0" w:space="0" w:color="auto"/>
        <w:right w:val="none" w:sz="0" w:space="0" w:color="auto"/>
      </w:divBdr>
    </w:div>
    <w:div w:id="333995040">
      <w:bodyDiv w:val="1"/>
      <w:marLeft w:val="0"/>
      <w:marRight w:val="0"/>
      <w:marTop w:val="0"/>
      <w:marBottom w:val="0"/>
      <w:divBdr>
        <w:top w:val="none" w:sz="0" w:space="0" w:color="auto"/>
        <w:left w:val="none" w:sz="0" w:space="0" w:color="auto"/>
        <w:bottom w:val="none" w:sz="0" w:space="0" w:color="auto"/>
        <w:right w:val="none" w:sz="0" w:space="0" w:color="auto"/>
      </w:divBdr>
    </w:div>
    <w:div w:id="396246614">
      <w:bodyDiv w:val="1"/>
      <w:marLeft w:val="0"/>
      <w:marRight w:val="0"/>
      <w:marTop w:val="0"/>
      <w:marBottom w:val="0"/>
      <w:divBdr>
        <w:top w:val="none" w:sz="0" w:space="0" w:color="auto"/>
        <w:left w:val="none" w:sz="0" w:space="0" w:color="auto"/>
        <w:bottom w:val="none" w:sz="0" w:space="0" w:color="auto"/>
        <w:right w:val="none" w:sz="0" w:space="0" w:color="auto"/>
      </w:divBdr>
    </w:div>
    <w:div w:id="450512687">
      <w:bodyDiv w:val="1"/>
      <w:marLeft w:val="0"/>
      <w:marRight w:val="0"/>
      <w:marTop w:val="0"/>
      <w:marBottom w:val="0"/>
      <w:divBdr>
        <w:top w:val="none" w:sz="0" w:space="0" w:color="auto"/>
        <w:left w:val="none" w:sz="0" w:space="0" w:color="auto"/>
        <w:bottom w:val="none" w:sz="0" w:space="0" w:color="auto"/>
        <w:right w:val="none" w:sz="0" w:space="0" w:color="auto"/>
      </w:divBdr>
    </w:div>
    <w:div w:id="539703632">
      <w:bodyDiv w:val="1"/>
      <w:marLeft w:val="0"/>
      <w:marRight w:val="0"/>
      <w:marTop w:val="0"/>
      <w:marBottom w:val="0"/>
      <w:divBdr>
        <w:top w:val="none" w:sz="0" w:space="0" w:color="auto"/>
        <w:left w:val="none" w:sz="0" w:space="0" w:color="auto"/>
        <w:bottom w:val="none" w:sz="0" w:space="0" w:color="auto"/>
        <w:right w:val="none" w:sz="0" w:space="0" w:color="auto"/>
      </w:divBdr>
    </w:div>
    <w:div w:id="610554100">
      <w:bodyDiv w:val="1"/>
      <w:marLeft w:val="0"/>
      <w:marRight w:val="0"/>
      <w:marTop w:val="0"/>
      <w:marBottom w:val="0"/>
      <w:divBdr>
        <w:top w:val="none" w:sz="0" w:space="0" w:color="auto"/>
        <w:left w:val="none" w:sz="0" w:space="0" w:color="auto"/>
        <w:bottom w:val="none" w:sz="0" w:space="0" w:color="auto"/>
        <w:right w:val="none" w:sz="0" w:space="0" w:color="auto"/>
      </w:divBdr>
    </w:div>
    <w:div w:id="632292687">
      <w:bodyDiv w:val="1"/>
      <w:marLeft w:val="0"/>
      <w:marRight w:val="0"/>
      <w:marTop w:val="0"/>
      <w:marBottom w:val="0"/>
      <w:divBdr>
        <w:top w:val="none" w:sz="0" w:space="0" w:color="auto"/>
        <w:left w:val="none" w:sz="0" w:space="0" w:color="auto"/>
        <w:bottom w:val="none" w:sz="0" w:space="0" w:color="auto"/>
        <w:right w:val="none" w:sz="0" w:space="0" w:color="auto"/>
      </w:divBdr>
    </w:div>
    <w:div w:id="703482482">
      <w:bodyDiv w:val="1"/>
      <w:marLeft w:val="0"/>
      <w:marRight w:val="0"/>
      <w:marTop w:val="0"/>
      <w:marBottom w:val="0"/>
      <w:divBdr>
        <w:top w:val="none" w:sz="0" w:space="0" w:color="auto"/>
        <w:left w:val="none" w:sz="0" w:space="0" w:color="auto"/>
        <w:bottom w:val="none" w:sz="0" w:space="0" w:color="auto"/>
        <w:right w:val="none" w:sz="0" w:space="0" w:color="auto"/>
      </w:divBdr>
    </w:div>
    <w:div w:id="746148929">
      <w:bodyDiv w:val="1"/>
      <w:marLeft w:val="0"/>
      <w:marRight w:val="0"/>
      <w:marTop w:val="0"/>
      <w:marBottom w:val="0"/>
      <w:divBdr>
        <w:top w:val="none" w:sz="0" w:space="0" w:color="auto"/>
        <w:left w:val="none" w:sz="0" w:space="0" w:color="auto"/>
        <w:bottom w:val="none" w:sz="0" w:space="0" w:color="auto"/>
        <w:right w:val="none" w:sz="0" w:space="0" w:color="auto"/>
      </w:divBdr>
    </w:div>
    <w:div w:id="747339290">
      <w:bodyDiv w:val="1"/>
      <w:marLeft w:val="0"/>
      <w:marRight w:val="0"/>
      <w:marTop w:val="0"/>
      <w:marBottom w:val="0"/>
      <w:divBdr>
        <w:top w:val="none" w:sz="0" w:space="0" w:color="auto"/>
        <w:left w:val="none" w:sz="0" w:space="0" w:color="auto"/>
        <w:bottom w:val="none" w:sz="0" w:space="0" w:color="auto"/>
        <w:right w:val="none" w:sz="0" w:space="0" w:color="auto"/>
      </w:divBdr>
    </w:div>
    <w:div w:id="815951860">
      <w:bodyDiv w:val="1"/>
      <w:marLeft w:val="0"/>
      <w:marRight w:val="0"/>
      <w:marTop w:val="0"/>
      <w:marBottom w:val="0"/>
      <w:divBdr>
        <w:top w:val="none" w:sz="0" w:space="0" w:color="auto"/>
        <w:left w:val="none" w:sz="0" w:space="0" w:color="auto"/>
        <w:bottom w:val="none" w:sz="0" w:space="0" w:color="auto"/>
        <w:right w:val="none" w:sz="0" w:space="0" w:color="auto"/>
      </w:divBdr>
    </w:div>
    <w:div w:id="830176335">
      <w:bodyDiv w:val="1"/>
      <w:marLeft w:val="0"/>
      <w:marRight w:val="0"/>
      <w:marTop w:val="0"/>
      <w:marBottom w:val="0"/>
      <w:divBdr>
        <w:top w:val="none" w:sz="0" w:space="0" w:color="auto"/>
        <w:left w:val="none" w:sz="0" w:space="0" w:color="auto"/>
        <w:bottom w:val="none" w:sz="0" w:space="0" w:color="auto"/>
        <w:right w:val="none" w:sz="0" w:space="0" w:color="auto"/>
      </w:divBdr>
    </w:div>
    <w:div w:id="938365849">
      <w:bodyDiv w:val="1"/>
      <w:marLeft w:val="0"/>
      <w:marRight w:val="0"/>
      <w:marTop w:val="0"/>
      <w:marBottom w:val="0"/>
      <w:divBdr>
        <w:top w:val="none" w:sz="0" w:space="0" w:color="auto"/>
        <w:left w:val="none" w:sz="0" w:space="0" w:color="auto"/>
        <w:bottom w:val="none" w:sz="0" w:space="0" w:color="auto"/>
        <w:right w:val="none" w:sz="0" w:space="0" w:color="auto"/>
      </w:divBdr>
    </w:div>
    <w:div w:id="956133081">
      <w:bodyDiv w:val="1"/>
      <w:marLeft w:val="0"/>
      <w:marRight w:val="0"/>
      <w:marTop w:val="0"/>
      <w:marBottom w:val="0"/>
      <w:divBdr>
        <w:top w:val="none" w:sz="0" w:space="0" w:color="auto"/>
        <w:left w:val="none" w:sz="0" w:space="0" w:color="auto"/>
        <w:bottom w:val="none" w:sz="0" w:space="0" w:color="auto"/>
        <w:right w:val="none" w:sz="0" w:space="0" w:color="auto"/>
      </w:divBdr>
    </w:div>
    <w:div w:id="974332062">
      <w:bodyDiv w:val="1"/>
      <w:marLeft w:val="0"/>
      <w:marRight w:val="0"/>
      <w:marTop w:val="0"/>
      <w:marBottom w:val="0"/>
      <w:divBdr>
        <w:top w:val="none" w:sz="0" w:space="0" w:color="auto"/>
        <w:left w:val="none" w:sz="0" w:space="0" w:color="auto"/>
        <w:bottom w:val="none" w:sz="0" w:space="0" w:color="auto"/>
        <w:right w:val="none" w:sz="0" w:space="0" w:color="auto"/>
      </w:divBdr>
    </w:div>
    <w:div w:id="975984480">
      <w:bodyDiv w:val="1"/>
      <w:marLeft w:val="0"/>
      <w:marRight w:val="0"/>
      <w:marTop w:val="0"/>
      <w:marBottom w:val="0"/>
      <w:divBdr>
        <w:top w:val="none" w:sz="0" w:space="0" w:color="auto"/>
        <w:left w:val="none" w:sz="0" w:space="0" w:color="auto"/>
        <w:bottom w:val="none" w:sz="0" w:space="0" w:color="auto"/>
        <w:right w:val="none" w:sz="0" w:space="0" w:color="auto"/>
      </w:divBdr>
    </w:div>
    <w:div w:id="1012033398">
      <w:bodyDiv w:val="1"/>
      <w:marLeft w:val="0"/>
      <w:marRight w:val="0"/>
      <w:marTop w:val="0"/>
      <w:marBottom w:val="0"/>
      <w:divBdr>
        <w:top w:val="none" w:sz="0" w:space="0" w:color="auto"/>
        <w:left w:val="none" w:sz="0" w:space="0" w:color="auto"/>
        <w:bottom w:val="none" w:sz="0" w:space="0" w:color="auto"/>
        <w:right w:val="none" w:sz="0" w:space="0" w:color="auto"/>
      </w:divBdr>
    </w:div>
    <w:div w:id="1053037597">
      <w:bodyDiv w:val="1"/>
      <w:marLeft w:val="0"/>
      <w:marRight w:val="0"/>
      <w:marTop w:val="0"/>
      <w:marBottom w:val="0"/>
      <w:divBdr>
        <w:top w:val="none" w:sz="0" w:space="0" w:color="auto"/>
        <w:left w:val="none" w:sz="0" w:space="0" w:color="auto"/>
        <w:bottom w:val="none" w:sz="0" w:space="0" w:color="auto"/>
        <w:right w:val="none" w:sz="0" w:space="0" w:color="auto"/>
      </w:divBdr>
    </w:div>
    <w:div w:id="1146630592">
      <w:bodyDiv w:val="1"/>
      <w:marLeft w:val="0"/>
      <w:marRight w:val="0"/>
      <w:marTop w:val="0"/>
      <w:marBottom w:val="0"/>
      <w:divBdr>
        <w:top w:val="none" w:sz="0" w:space="0" w:color="auto"/>
        <w:left w:val="none" w:sz="0" w:space="0" w:color="auto"/>
        <w:bottom w:val="none" w:sz="0" w:space="0" w:color="auto"/>
        <w:right w:val="none" w:sz="0" w:space="0" w:color="auto"/>
      </w:divBdr>
    </w:div>
    <w:div w:id="1371030519">
      <w:bodyDiv w:val="1"/>
      <w:marLeft w:val="0"/>
      <w:marRight w:val="0"/>
      <w:marTop w:val="0"/>
      <w:marBottom w:val="0"/>
      <w:divBdr>
        <w:top w:val="none" w:sz="0" w:space="0" w:color="auto"/>
        <w:left w:val="none" w:sz="0" w:space="0" w:color="auto"/>
        <w:bottom w:val="none" w:sz="0" w:space="0" w:color="auto"/>
        <w:right w:val="none" w:sz="0" w:space="0" w:color="auto"/>
      </w:divBdr>
    </w:div>
    <w:div w:id="1389575740">
      <w:bodyDiv w:val="1"/>
      <w:marLeft w:val="0"/>
      <w:marRight w:val="0"/>
      <w:marTop w:val="0"/>
      <w:marBottom w:val="0"/>
      <w:divBdr>
        <w:top w:val="none" w:sz="0" w:space="0" w:color="auto"/>
        <w:left w:val="none" w:sz="0" w:space="0" w:color="auto"/>
        <w:bottom w:val="none" w:sz="0" w:space="0" w:color="auto"/>
        <w:right w:val="none" w:sz="0" w:space="0" w:color="auto"/>
      </w:divBdr>
    </w:div>
    <w:div w:id="1398746427">
      <w:bodyDiv w:val="1"/>
      <w:marLeft w:val="0"/>
      <w:marRight w:val="0"/>
      <w:marTop w:val="0"/>
      <w:marBottom w:val="0"/>
      <w:divBdr>
        <w:top w:val="none" w:sz="0" w:space="0" w:color="auto"/>
        <w:left w:val="none" w:sz="0" w:space="0" w:color="auto"/>
        <w:bottom w:val="none" w:sz="0" w:space="0" w:color="auto"/>
        <w:right w:val="none" w:sz="0" w:space="0" w:color="auto"/>
      </w:divBdr>
      <w:divsChild>
        <w:div w:id="1977830016">
          <w:marLeft w:val="0"/>
          <w:marRight w:val="0"/>
          <w:marTop w:val="0"/>
          <w:marBottom w:val="0"/>
          <w:divBdr>
            <w:top w:val="single" w:sz="2" w:space="0" w:color="E3E3E3"/>
            <w:left w:val="single" w:sz="2" w:space="0" w:color="E3E3E3"/>
            <w:bottom w:val="single" w:sz="2" w:space="0" w:color="E3E3E3"/>
            <w:right w:val="single" w:sz="2" w:space="0" w:color="E3E3E3"/>
          </w:divBdr>
        </w:div>
        <w:div w:id="611785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4685502">
      <w:bodyDiv w:val="1"/>
      <w:marLeft w:val="0"/>
      <w:marRight w:val="0"/>
      <w:marTop w:val="0"/>
      <w:marBottom w:val="0"/>
      <w:divBdr>
        <w:top w:val="none" w:sz="0" w:space="0" w:color="auto"/>
        <w:left w:val="none" w:sz="0" w:space="0" w:color="auto"/>
        <w:bottom w:val="none" w:sz="0" w:space="0" w:color="auto"/>
        <w:right w:val="none" w:sz="0" w:space="0" w:color="auto"/>
      </w:divBdr>
    </w:div>
    <w:div w:id="1502427981">
      <w:bodyDiv w:val="1"/>
      <w:marLeft w:val="0"/>
      <w:marRight w:val="0"/>
      <w:marTop w:val="0"/>
      <w:marBottom w:val="0"/>
      <w:divBdr>
        <w:top w:val="none" w:sz="0" w:space="0" w:color="auto"/>
        <w:left w:val="none" w:sz="0" w:space="0" w:color="auto"/>
        <w:bottom w:val="none" w:sz="0" w:space="0" w:color="auto"/>
        <w:right w:val="none" w:sz="0" w:space="0" w:color="auto"/>
      </w:divBdr>
    </w:div>
    <w:div w:id="1543052454">
      <w:bodyDiv w:val="1"/>
      <w:marLeft w:val="0"/>
      <w:marRight w:val="0"/>
      <w:marTop w:val="0"/>
      <w:marBottom w:val="0"/>
      <w:divBdr>
        <w:top w:val="none" w:sz="0" w:space="0" w:color="auto"/>
        <w:left w:val="none" w:sz="0" w:space="0" w:color="auto"/>
        <w:bottom w:val="none" w:sz="0" w:space="0" w:color="auto"/>
        <w:right w:val="none" w:sz="0" w:space="0" w:color="auto"/>
      </w:divBdr>
    </w:div>
    <w:div w:id="1544059470">
      <w:bodyDiv w:val="1"/>
      <w:marLeft w:val="0"/>
      <w:marRight w:val="0"/>
      <w:marTop w:val="0"/>
      <w:marBottom w:val="0"/>
      <w:divBdr>
        <w:top w:val="none" w:sz="0" w:space="0" w:color="auto"/>
        <w:left w:val="none" w:sz="0" w:space="0" w:color="auto"/>
        <w:bottom w:val="none" w:sz="0" w:space="0" w:color="auto"/>
        <w:right w:val="none" w:sz="0" w:space="0" w:color="auto"/>
      </w:divBdr>
    </w:div>
    <w:div w:id="1556770276">
      <w:bodyDiv w:val="1"/>
      <w:marLeft w:val="0"/>
      <w:marRight w:val="0"/>
      <w:marTop w:val="0"/>
      <w:marBottom w:val="0"/>
      <w:divBdr>
        <w:top w:val="none" w:sz="0" w:space="0" w:color="auto"/>
        <w:left w:val="none" w:sz="0" w:space="0" w:color="auto"/>
        <w:bottom w:val="none" w:sz="0" w:space="0" w:color="auto"/>
        <w:right w:val="none" w:sz="0" w:space="0" w:color="auto"/>
      </w:divBdr>
    </w:div>
    <w:div w:id="1611427673">
      <w:bodyDiv w:val="1"/>
      <w:marLeft w:val="0"/>
      <w:marRight w:val="0"/>
      <w:marTop w:val="0"/>
      <w:marBottom w:val="0"/>
      <w:divBdr>
        <w:top w:val="none" w:sz="0" w:space="0" w:color="auto"/>
        <w:left w:val="none" w:sz="0" w:space="0" w:color="auto"/>
        <w:bottom w:val="none" w:sz="0" w:space="0" w:color="auto"/>
        <w:right w:val="none" w:sz="0" w:space="0" w:color="auto"/>
      </w:divBdr>
    </w:div>
    <w:div w:id="1654286775">
      <w:bodyDiv w:val="1"/>
      <w:marLeft w:val="0"/>
      <w:marRight w:val="0"/>
      <w:marTop w:val="0"/>
      <w:marBottom w:val="0"/>
      <w:divBdr>
        <w:top w:val="none" w:sz="0" w:space="0" w:color="auto"/>
        <w:left w:val="none" w:sz="0" w:space="0" w:color="auto"/>
        <w:bottom w:val="none" w:sz="0" w:space="0" w:color="auto"/>
        <w:right w:val="none" w:sz="0" w:space="0" w:color="auto"/>
      </w:divBdr>
    </w:div>
    <w:div w:id="1718162221">
      <w:bodyDiv w:val="1"/>
      <w:marLeft w:val="0"/>
      <w:marRight w:val="0"/>
      <w:marTop w:val="0"/>
      <w:marBottom w:val="0"/>
      <w:divBdr>
        <w:top w:val="none" w:sz="0" w:space="0" w:color="auto"/>
        <w:left w:val="none" w:sz="0" w:space="0" w:color="auto"/>
        <w:bottom w:val="none" w:sz="0" w:space="0" w:color="auto"/>
        <w:right w:val="none" w:sz="0" w:space="0" w:color="auto"/>
      </w:divBdr>
    </w:div>
    <w:div w:id="1758332584">
      <w:bodyDiv w:val="1"/>
      <w:marLeft w:val="0"/>
      <w:marRight w:val="0"/>
      <w:marTop w:val="0"/>
      <w:marBottom w:val="0"/>
      <w:divBdr>
        <w:top w:val="none" w:sz="0" w:space="0" w:color="auto"/>
        <w:left w:val="none" w:sz="0" w:space="0" w:color="auto"/>
        <w:bottom w:val="none" w:sz="0" w:space="0" w:color="auto"/>
        <w:right w:val="none" w:sz="0" w:space="0" w:color="auto"/>
      </w:divBdr>
      <w:divsChild>
        <w:div w:id="1713992949">
          <w:marLeft w:val="0"/>
          <w:marRight w:val="0"/>
          <w:marTop w:val="0"/>
          <w:marBottom w:val="0"/>
          <w:divBdr>
            <w:top w:val="single" w:sz="2" w:space="0" w:color="E3E3E3"/>
            <w:left w:val="single" w:sz="2" w:space="0" w:color="E3E3E3"/>
            <w:bottom w:val="single" w:sz="2" w:space="0" w:color="E3E3E3"/>
            <w:right w:val="single" w:sz="2" w:space="0" w:color="E3E3E3"/>
          </w:divBdr>
        </w:div>
        <w:div w:id="1070461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3454378">
      <w:bodyDiv w:val="1"/>
      <w:marLeft w:val="0"/>
      <w:marRight w:val="0"/>
      <w:marTop w:val="0"/>
      <w:marBottom w:val="0"/>
      <w:divBdr>
        <w:top w:val="none" w:sz="0" w:space="0" w:color="auto"/>
        <w:left w:val="none" w:sz="0" w:space="0" w:color="auto"/>
        <w:bottom w:val="none" w:sz="0" w:space="0" w:color="auto"/>
        <w:right w:val="none" w:sz="0" w:space="0" w:color="auto"/>
      </w:divBdr>
    </w:div>
    <w:div w:id="2113822431">
      <w:bodyDiv w:val="1"/>
      <w:marLeft w:val="0"/>
      <w:marRight w:val="0"/>
      <w:marTop w:val="0"/>
      <w:marBottom w:val="0"/>
      <w:divBdr>
        <w:top w:val="none" w:sz="0" w:space="0" w:color="auto"/>
        <w:left w:val="none" w:sz="0" w:space="0" w:color="auto"/>
        <w:bottom w:val="none" w:sz="0" w:space="0" w:color="auto"/>
        <w:right w:val="none" w:sz="0" w:space="0" w:color="auto"/>
      </w:divBdr>
    </w:div>
    <w:div w:id="2141919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akistancode.gov.pk/pdffiles/administrator6a061efe0ed5bd153fa8b79b8eb4cba7.pdf" TargetMode="External"/><Relationship Id="rId18" Type="http://schemas.openxmlformats.org/officeDocument/2006/relationships/hyperlink" Target="https://www.dawn.com/news/1660199"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hyperlink" Target="https://phys.org/news/2017-07-global-ransomware-europol.html" TargetMode="External"/><Relationship Id="rId17" Type="http://schemas.openxmlformats.org/officeDocument/2006/relationships/hyperlink" Target="https://www.ftc.gov/news-events/news/press-releases/2019/07/ftc-imposes-5-billion-penalty-sweeping-new-privacy-restrictions-facebook"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eur-lex.europa.eu/EN/legal-content/summary/general-data-protection-regulation-gdpr.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src.microsoft.com/blog/2017/05/customer-guidance-for-wannacrypt-attacks/" TargetMode="External"/><Relationship Id="rId24"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hyperlink" Target="https://www.bbc.com/news/technology-43465968" TargetMode="External"/><Relationship Id="rId23" Type="http://schemas.openxmlformats.org/officeDocument/2006/relationships/fontTable" Target="fontTable.xml"/><Relationship Id="rId10" Type="http://schemas.openxmlformats.org/officeDocument/2006/relationships/hyperlink" Target="https://www.kaspersky.com/resource-center/threats/ransomware-wannacry" TargetMode="Externa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moitt.gov.pk/SiteImage/Misc/files/National%20Cyber%20Security%20Policy%202021%20Final.pdf" TargetMode="External"/><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mar\AppData\Roaming\Microsoft\Templates\Report%20design%20(blan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8B8FE93AA66483A9DAA21FA038CD917"/>
        <w:category>
          <w:name w:val="General"/>
          <w:gallery w:val="placeholder"/>
        </w:category>
        <w:types>
          <w:type w:val="bbPlcHdr"/>
        </w:types>
        <w:behaviors>
          <w:behavior w:val="content"/>
        </w:behaviors>
        <w:guid w:val="{9B90F4BE-A068-4A9D-8E4C-E60B56B838B5}"/>
      </w:docPartPr>
      <w:docPartBody>
        <w:p w:rsidR="00000000" w:rsidRDefault="00584BA5" w:rsidP="00584BA5">
          <w:pPr>
            <w:pStyle w:val="C8B8FE93AA66483A9DAA21FA038CD917"/>
          </w:pPr>
          <w:r>
            <w:rPr>
              <w:caps/>
              <w:color w:val="FFFFFF" w:themeColor="background1"/>
              <w:sz w:val="18"/>
              <w:szCs w:val="18"/>
            </w:rPr>
            <w:t>[Document title]</w:t>
          </w:r>
        </w:p>
      </w:docPartBody>
    </w:docPart>
    <w:docPart>
      <w:docPartPr>
        <w:name w:val="973F360EE1494B279C10960D21A07ECE"/>
        <w:category>
          <w:name w:val="General"/>
          <w:gallery w:val="placeholder"/>
        </w:category>
        <w:types>
          <w:type w:val="bbPlcHdr"/>
        </w:types>
        <w:behaviors>
          <w:behavior w:val="content"/>
        </w:behaviors>
        <w:guid w:val="{C1F710F1-75D8-491F-BCC5-B3DBAF43E191}"/>
      </w:docPartPr>
      <w:docPartBody>
        <w:p w:rsidR="00000000" w:rsidRDefault="00584BA5" w:rsidP="00584BA5">
          <w:pPr>
            <w:pStyle w:val="973F360EE1494B279C10960D21A07ECE"/>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BA5"/>
    <w:rsid w:val="003E30B9"/>
    <w:rsid w:val="00584BA5"/>
    <w:rsid w:val="00634F45"/>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S" w:eastAsia="en-A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4432E86FE854031A8C6F4AEE10F68D2">
    <w:name w:val="34432E86FE854031A8C6F4AEE10F68D2"/>
  </w:style>
  <w:style w:type="paragraph" w:customStyle="1" w:styleId="FE05C45F1B8D400FB38CA2647F36E3FC">
    <w:name w:val="FE05C45F1B8D400FB38CA2647F36E3FC"/>
  </w:style>
  <w:style w:type="paragraph" w:customStyle="1" w:styleId="F6FCEEB816944B74A7DB79142F038C91">
    <w:name w:val="F6FCEEB816944B74A7DB79142F038C91"/>
  </w:style>
  <w:style w:type="paragraph" w:customStyle="1" w:styleId="9C416C4E15834008827DADD185F4E164">
    <w:name w:val="9C416C4E15834008827DADD185F4E164"/>
    <w:rsid w:val="00584BA5"/>
  </w:style>
  <w:style w:type="paragraph" w:customStyle="1" w:styleId="64701F5728114BC8B696BC918C1650BB">
    <w:name w:val="64701F5728114BC8B696BC918C1650BB"/>
    <w:rsid w:val="00584BA5"/>
  </w:style>
  <w:style w:type="paragraph" w:customStyle="1" w:styleId="C8B8FE93AA66483A9DAA21FA038CD917">
    <w:name w:val="C8B8FE93AA66483A9DAA21FA038CD917"/>
    <w:rsid w:val="00584BA5"/>
  </w:style>
  <w:style w:type="paragraph" w:customStyle="1" w:styleId="973F360EE1494B279C10960D21A07ECE">
    <w:name w:val="973F360EE1494B279C10960D21A07ECE"/>
    <w:rsid w:val="00584B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856581</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2012-09-19T07:42:00+00:00</AssetStart>
    <FriendlyTitle xmlns="4873beb7-5857-4685-be1f-d57550cc96cc" xsi:nil="true"/>
    <MarketSpecific xmlns="4873beb7-5857-4685-be1f-d57550cc96cc">false</MarketSpecific>
    <TPNamespace xmlns="4873beb7-5857-4685-be1f-d57550cc96cc" xsi:nil="true"/>
    <PublishStatusLookup xmlns="4873beb7-5857-4685-be1f-d57550cc96cc">
      <Value>1622610</Value>
    </PublishStatusLookup>
    <APAuthor xmlns="4873beb7-5857-4685-be1f-d57550cc96cc">
      <UserInfo>
        <DisplayName>REDMOND\v-aptall</DisplayName>
        <AccountId>2566</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TP103457714</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Props1.xml><?xml version="1.0" encoding="utf-8"?>
<ds:datastoreItem xmlns:ds="http://schemas.openxmlformats.org/officeDocument/2006/customXml" ds:itemID="{9332E30D-EFB4-40E8-AB8F-C2E02C2E7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3.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Report design (blank).dotx</Template>
  <TotalTime>322</TotalTime>
  <Pages>5</Pages>
  <Words>1205</Words>
  <Characters>6871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Fall 2024</dc:title>
  <dc:creator>Fast NU</dc:creator>
  <cp:lastModifiedBy>L200961Ammar Ahmed</cp:lastModifiedBy>
  <cp:revision>1</cp:revision>
  <dcterms:created xsi:type="dcterms:W3CDTF">2024-12-01T06:52:00Z</dcterms:created>
  <dcterms:modified xsi:type="dcterms:W3CDTF">2024-12-01T12:14:00Z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