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pPr>
      <w:r w:rsidDel="00000000" w:rsidR="00000000" w:rsidRPr="00000000">
        <w:rPr>
          <w:rtl w:val="0"/>
        </w:rPr>
        <w:t xml:space="preserve">In countries where English is not the first language, many parents and communities believe their children will get a head-start in education by going 'straight for English' and bypassing the home language. However, as Kioko (2015) points out, the evidence suggests otherwise. Many governments, like Burundi recently, are now making English an official national language. Their motivation behind this is to grow their economies and improve the career prospects of their younger generations. Alongside this move, we are seeing a trend, particularly across Sub-Saharan Africa, to introduce </w:t>
      </w:r>
      <w:hyperlink r:id="rId6">
        <w:r w:rsidDel="00000000" w:rsidR="00000000" w:rsidRPr="00000000">
          <w:rPr>
            <w:color w:val="1155cc"/>
            <w:rtl w:val="0"/>
          </w:rPr>
          <w:t xml:space="preserve">English as a medium of instruction</w:t>
        </w:r>
      </w:hyperlink>
      <w:r w:rsidDel="00000000" w:rsidR="00000000" w:rsidRPr="00000000">
        <w:rPr>
          <w:rtl w:val="0"/>
        </w:rPr>
        <w:t xml:space="preserve"> in basic education. However, research findings consistently show that learners benefit from using their home language in education in early grade years (ahead of a late primary transition stage). Yet, many developing countries continue to use other languages for teaching in their schools.</w:t>
      </w:r>
    </w:p>
    <w:p w:rsidR="00000000" w:rsidDel="00000000" w:rsidP="00000000" w:rsidRDefault="00000000" w:rsidRPr="00000000" w14:paraId="00000002">
      <w:pPr>
        <w:pStyle w:val="Heading2"/>
        <w:keepNext w:val="0"/>
        <w:keepLines w:val="0"/>
        <w:pageBreakBefore w:val="0"/>
        <w:spacing w:after="80" w:lineRule="auto"/>
        <w:rPr>
          <w:b w:val="1"/>
          <w:bCs w:val="1"/>
          <w:sz w:val="22"/>
          <w:szCs w:val="22"/>
        </w:rPr>
      </w:pPr>
      <w:bookmarkStart w:colFirst="0" w:colLast="0" w:name="_n5hvvrw723s3" w:id="0"/>
      <w:bookmarkEnd w:id="0"/>
      <w:r w:rsidDel="00000000" w:rsidR="00000000" w:rsidRPr="00000000">
        <w:rPr>
          <w:b w:val="1"/>
          <w:bCs w:val="1"/>
          <w:sz w:val="22"/>
          <w:szCs w:val="22"/>
          <w:rtl w:val="0"/>
        </w:rPr>
        <w:t xml:space="preserve">Source Kioko A. (2015) </w:t>
      </w:r>
      <w:r w:rsidDel="00000000" w:rsidR="00000000" w:rsidRPr="00000000">
        <w:rPr>
          <w:b w:val="1"/>
          <w:bCs w:val="1"/>
          <w:i w:val="1"/>
          <w:iCs w:val="1"/>
          <w:sz w:val="22"/>
          <w:szCs w:val="22"/>
          <w:rtl w:val="0"/>
        </w:rPr>
        <w:t xml:space="preserve">Why schools should teach young learners home language.</w:t>
      </w:r>
      <w:r w:rsidDel="00000000" w:rsidR="00000000" w:rsidRPr="00000000">
        <w:rPr>
          <w:b w:val="1"/>
          <w:bCs w:val="1"/>
          <w:sz w:val="22"/>
          <w:szCs w:val="22"/>
          <w:rtl w:val="0"/>
        </w:rPr>
        <w:t xml:space="preserve"> Britishcouncil.org.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itishcouncil.org/voices-magazine/should-non-english-speaking-countries-teach-in-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