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pPr>
      <w:r w:rsidDel="00000000" w:rsidR="00000000" w:rsidRPr="00000000">
        <w:rPr>
          <w:rtl w:val="0"/>
        </w:rPr>
        <w:t xml:space="preserve">--English or First Language--</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People believe that their students have an advantage by going for english language, in respective non native countries but the author proves otherwise. In Burundi, the government is planning to make English their native language, their inspiration behind this is to spread their economy with respect to career opportunities of their youth.  There is also a growing change to English language on instruction level in ‘Sub-Saharan Africa’. A study shows that learners benefit studying in their native language before their grade school education. Even then in developing countries strive to use different languages as a medium of teaching (Kioko A. , 2015).</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