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1: DNA/Protein Sequence Analysis Using BLAST</w:t>
      </w:r>
    </w:p>
    <w:p>
      <w:r>
        <w:rPr>
          <w:b/>
        </w:rPr>
        <w:t>Objective</w:t>
        <w:br/>
      </w:r>
      <w:r>
        <w:t>To identify homologous protein sequences using NCBI BLASTP and interpret sequence similarity, identity, and alignment statistics.</w:t>
        <w:br/>
      </w:r>
    </w:p>
    <w:p>
      <w:pPr>
        <w:pStyle w:val="Heading2"/>
      </w:pPr>
      <w:r>
        <w:t>Selected Sequence</w:t>
      </w:r>
    </w:p>
    <w:p>
      <w:r>
        <w:t>Query: Unnamed protein product</w:t>
        <w:br/>
        <w:t>Program: BLASTP</w:t>
        <w:br/>
        <w:t>Database: ClusteredNR</w:t>
        <w:br/>
        <w:t>Query Length: 147 amino acids</w:t>
      </w:r>
    </w:p>
    <w:p>
      <w:pPr>
        <w:pStyle w:val="Heading2"/>
      </w:pPr>
      <w:r>
        <w:t>Methodology</w:t>
      </w:r>
    </w:p>
    <w:p>
      <w:r>
        <w:t>1. Selected the protein sequence.</w:t>
        <w:br/>
        <w:t>2. Submitted it to NCBI BLASTP.</w:t>
        <w:br/>
        <w:t>3. Used the default search settings.</w:t>
        <w:br/>
        <w:t>4. Examined the top homologous hits and alignment results.</w:t>
        <w:br/>
        <w:t>5. Recorded identity, similarity, bit score, E-value and query coverage.</w:t>
      </w:r>
    </w:p>
    <w:p>
      <w:pPr>
        <w:pStyle w:val="Heading2"/>
      </w:pPr>
      <w:r>
        <w:t>Results</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Result</w:t>
            </w:r>
          </w:p>
        </w:tc>
      </w:tr>
      <w:tr>
        <w:tc>
          <w:tcPr>
            <w:tcW w:type="dxa" w:w="4320"/>
          </w:tcPr>
          <w:p>
            <w:r>
              <w:t>Top Homolog</w:t>
            </w:r>
          </w:p>
        </w:tc>
        <w:tc>
          <w:tcPr>
            <w:tcW w:type="dxa" w:w="4320"/>
          </w:tcPr>
          <w:p>
            <w:r>
              <w:t>Hb Monza protein (Homo sapiens)</w:t>
            </w:r>
          </w:p>
        </w:tc>
      </w:tr>
      <w:tr>
        <w:tc>
          <w:tcPr>
            <w:tcW w:type="dxa" w:w="4320"/>
          </w:tcPr>
          <w:p>
            <w:r>
              <w:t>Query Coverage</w:t>
            </w:r>
          </w:p>
        </w:tc>
        <w:tc>
          <w:tcPr>
            <w:tcW w:type="dxa" w:w="4320"/>
          </w:tcPr>
          <w:p>
            <w:r>
              <w:t>100%</w:t>
            </w:r>
          </w:p>
        </w:tc>
      </w:tr>
      <w:tr>
        <w:tc>
          <w:tcPr>
            <w:tcW w:type="dxa" w:w="4320"/>
          </w:tcPr>
          <w:p>
            <w:r>
              <w:t>Sequence Identity</w:t>
            </w:r>
          </w:p>
        </w:tc>
        <w:tc>
          <w:tcPr>
            <w:tcW w:type="dxa" w:w="4320"/>
          </w:tcPr>
          <w:p>
            <w:r>
              <w:t>100% (147/147)</w:t>
            </w:r>
          </w:p>
        </w:tc>
      </w:tr>
      <w:tr>
        <w:tc>
          <w:tcPr>
            <w:tcW w:type="dxa" w:w="4320"/>
          </w:tcPr>
          <w:p>
            <w:r>
              <w:t>Similarity (Positives)</w:t>
            </w:r>
          </w:p>
        </w:tc>
        <w:tc>
          <w:tcPr>
            <w:tcW w:type="dxa" w:w="4320"/>
          </w:tcPr>
          <w:p>
            <w:r>
              <w:t>100% (147/147)</w:t>
            </w:r>
          </w:p>
        </w:tc>
      </w:tr>
      <w:tr>
        <w:tc>
          <w:tcPr>
            <w:tcW w:type="dxa" w:w="4320"/>
          </w:tcPr>
          <w:p>
            <w:r>
              <w:t>Gaps</w:t>
            </w:r>
          </w:p>
        </w:tc>
        <w:tc>
          <w:tcPr>
            <w:tcW w:type="dxa" w:w="4320"/>
          </w:tcPr>
          <w:p>
            <w:r>
              <w:t>0/147 (0%)</w:t>
            </w:r>
          </w:p>
        </w:tc>
      </w:tr>
      <w:tr>
        <w:tc>
          <w:tcPr>
            <w:tcW w:type="dxa" w:w="4320"/>
          </w:tcPr>
          <w:p>
            <w:r>
              <w:t>Alignment Length</w:t>
            </w:r>
          </w:p>
        </w:tc>
        <w:tc>
          <w:tcPr>
            <w:tcW w:type="dxa" w:w="4320"/>
          </w:tcPr>
          <w:p>
            <w:r>
              <w:t>147 amino acids</w:t>
            </w:r>
          </w:p>
        </w:tc>
      </w:tr>
      <w:tr>
        <w:tc>
          <w:tcPr>
            <w:tcW w:type="dxa" w:w="4320"/>
          </w:tcPr>
          <w:p>
            <w:r>
              <w:t>Bit Score</w:t>
            </w:r>
          </w:p>
        </w:tc>
        <w:tc>
          <w:tcPr>
            <w:tcW w:type="dxa" w:w="4320"/>
          </w:tcPr>
          <w:p>
            <w:r>
              <w:t>206</w:t>
            </w:r>
          </w:p>
        </w:tc>
      </w:tr>
      <w:tr>
        <w:tc>
          <w:tcPr>
            <w:tcW w:type="dxa" w:w="4320"/>
          </w:tcPr>
          <w:p>
            <w:r>
              <w:t>E-value</w:t>
            </w:r>
          </w:p>
        </w:tc>
        <w:tc>
          <w:tcPr>
            <w:tcW w:type="dxa" w:w="4320"/>
          </w:tcPr>
          <w:p>
            <w:r>
              <w:t>2e-84</w:t>
            </w:r>
          </w:p>
        </w:tc>
      </w:tr>
    </w:tbl>
    <w:p>
      <w:pPr>
        <w:pStyle w:val="Heading2"/>
      </w:pPr>
      <w:r>
        <w:t>Interpretation</w:t>
      </w:r>
    </w:p>
    <w:p>
      <w:r>
        <w:t>The BLAST search identified Hb Monza protein (Homo sapiens) as the closest homolog. The sequence showed complete query coverage and 100% identity, indicating the query sequence is essentially identical to the matched protein. The absence of gaps demonstrates perfect alignment across the full sequence. The very low E-value (2e-84) and high bit score (206) indicate a highly significant match.</w:t>
      </w:r>
    </w:p>
    <w:p>
      <w:pPr>
        <w:pStyle w:val="Heading2"/>
      </w:pPr>
      <w:r>
        <w:t>Conclusion</w:t>
      </w:r>
    </w:p>
    <w:p>
      <w:r>
        <w:t>The BLASTP analysis successfully identified homologous protein sequences. The top hit exhibited complete identity and coverage, confirming strong sequence conservation and demonstrating the usefulness of BLAST for protein sequence comparison and homology analysis.</w:t>
      </w:r>
    </w:p>
    <w:p>
      <w:pPr>
        <w:pStyle w:val="Heading2"/>
      </w:pPr>
      <w:r>
        <w:t>Screenshots</w:t>
      </w:r>
    </w:p>
    <w:p>
      <w:r>
        <w:t>Insert the following screenshots here:</w:t>
        <w:br/>
        <w:t>• BLAST input page</w:t>
        <w:br/>
        <w:t>• BLAST description/results table</w:t>
        <w:br/>
        <w:t>• Alignment page</w:t>
      </w:r>
    </w:p>
    <w:p>
      <w:pPr>
        <w:pStyle w:val="Heading2"/>
      </w:pPr>
      <w:r>
        <w:t>References</w:t>
      </w:r>
    </w:p>
    <w:p>
      <w:r>
        <w:t>1. https://blast.ncbi.nlm.nih.gov/Blast.cgi</w:t>
        <w:br/>
        <w:t>2. https://www.ncbi.nlm.nih.gov/</w:t>
        <w:br/>
        <w:t>3. https://www.uniprot.org/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