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AA8" w:rsidRDefault="00C00E06">
      <w:pPr>
        <w:pStyle w:val="BodyText"/>
        <w:rPr>
          <w:rFonts w:ascii="Times New Roman"/>
          <w:sz w:val="20"/>
        </w:rPr>
      </w:pPr>
      <w:r w:rsidRPr="00C00E06">
        <w:pict>
          <v:group id="_x0000_s1072" style="position:absolute;margin-left:0;margin-top:.5pt;width:595.35pt;height:674.2pt;z-index:-251662336;mso-position-horizontal-relative:page;mso-position-vertical-relative:page" coordorigin=",10" coordsize="11907,13484">
            <v:rect id="_x0000_s1085" style="position:absolute;top:9;width:11907;height:13484" fillcolor="#09294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4" type="#_x0000_t75" alt="00000_Villa Damai Indah_2 Bedroom_Front View #1_RevA 0001.jpg" style="position:absolute;left:993;top:4483;width:9922;height:4388">
              <v:imagedata r:id="rId4" o:title=""/>
            </v:shape>
            <v:shape id="_x0000_s1083" type="#_x0000_t75" alt="00000_Villa Damai Indah_2 Bedroom_Living View #1_RevA.png" style="position:absolute;left:993;top:9060;width:4875;height:4424">
              <v:imagedata r:id="rId5" o:title=""/>
            </v:shape>
            <v:shape id="_x0000_s1082" type="#_x0000_t75" alt="00000_Villa Damai Indah_2 Bedroom_Bathroom View #1_RevA 1.png" style="position:absolute;left:6038;top:9060;width:4877;height:4424">
              <v:imagedata r:id="rId6" o:title=""/>
            </v:shape>
            <v:shape id="_x0000_s1081" type="#_x0000_t75" style="position:absolute;left:996;top:3768;width:226;height:226">
              <v:imagedata r:id="rId7" o:title=""/>
            </v:shape>
            <v:shape id="_x0000_s1080" type="#_x0000_t75" style="position:absolute;left:1334;top:3768;width:224;height:226">
              <v:imagedata r:id="rId7" o:title=""/>
            </v:shape>
            <v:shape id="_x0000_s1079" type="#_x0000_t75" alt="Briix logo.png" style="position:absolute;left:7346;top:770;width:3629;height:994">
              <v:imagedata r:id="rId8" o:title=""/>
            </v:shape>
            <v:shape id="_x0000_s1078" style="position:absolute;left:993;top:4483;width:9922;height:1529" coordorigin="994,4483" coordsize="9922,1529" path="m10915,4483r-228,l1219,4483r-225,l994,4709r,1303l1219,6012r,-1303l10687,4709r,1303l10915,6012r,-1303l10915,4483xe" fillcolor="#27aae0" stroked="f">
              <v:path arrowok="t"/>
            </v:shape>
            <v:shape id="_x0000_s1077" style="position:absolute;left:993;top:7372;width:9922;height:1532" coordorigin="994,7373" coordsize="9922,1532" path="m10915,7373r-228,l10687,8678r-9468,l1219,7373r-225,l994,8678r,226l1219,8904r9468,l10915,8904r,-226l10915,7373xe" fillcolor="#2b8fd2" stroked="f">
              <v:path arrowok="t"/>
            </v:shape>
            <v:shape id="_x0000_s1076" style="position:absolute;left:993;top:9060;width:4875;height:1248" coordorigin="994,9060" coordsize="4875,1248" path="m5868,9060r-226,l1219,9060r-225,l994,9288r,1020l1219,10308r,-1020l5642,9288r,1020l5868,10308r,-1020l5868,9060xe" fillcolor="#27aae0" stroked="f">
              <v:path arrowok="t"/>
            </v:shape>
            <v:shape id="_x0000_s1075" style="position:absolute;left:993;top:12244;width:4875;height:1248" coordorigin="994,12245" coordsize="4875,1248" path="m5868,12245r-226,l5642,13265r-4423,l1219,12245r-225,l994,13265r,228l1219,13493r4423,l5868,13493r,-228l5868,12245xe" fillcolor="#2b8fd2" stroked="f">
              <v:path arrowok="t"/>
            </v:shape>
            <v:shape id="_x0000_s1074" style="position:absolute;left:6038;top:9060;width:4877;height:1248" coordorigin="6038,9060" coordsize="4877,1248" path="m10915,9060r-228,l6266,9060r-228,l6038,9288r,1020l6266,10308r,-1020l10687,9288r,1020l10915,10308r,-1020l10915,9060xe" fillcolor="#27aae0" stroked="f">
              <v:path arrowok="t"/>
            </v:shape>
            <v:shape id="_x0000_s1073" style="position:absolute;left:6038;top:12244;width:4877;height:1248" coordorigin="6038,12245" coordsize="4877,1248" path="m10915,12245r-228,l10687,13265r-4421,l6266,12245r-228,l6038,13265r,228l6266,13493r4421,l10915,13493r,-228l10915,12245xe" fillcolor="#2b8fd2" stroked="f">
              <v:path arrowok="t"/>
            </v:shape>
            <w10:wrap anchorx="page" anchory="page"/>
          </v:group>
        </w:pict>
      </w:r>
    </w:p>
    <w:p w:rsidR="00011AA8" w:rsidRDefault="00011AA8">
      <w:pPr>
        <w:pStyle w:val="BodyText"/>
        <w:rPr>
          <w:rFonts w:ascii="Times New Roman"/>
          <w:sz w:val="20"/>
        </w:rPr>
      </w:pPr>
    </w:p>
    <w:p w:rsidR="00011AA8" w:rsidRDefault="00011AA8">
      <w:pPr>
        <w:pStyle w:val="BodyText"/>
        <w:rPr>
          <w:rFonts w:ascii="Times New Roman"/>
          <w:sz w:val="20"/>
        </w:rPr>
      </w:pPr>
    </w:p>
    <w:p w:rsidR="00011AA8" w:rsidRDefault="00011AA8">
      <w:pPr>
        <w:pStyle w:val="BodyText"/>
        <w:rPr>
          <w:rFonts w:ascii="Times New Roman"/>
          <w:sz w:val="20"/>
        </w:rPr>
      </w:pPr>
    </w:p>
    <w:p w:rsidR="00011AA8" w:rsidRDefault="00011AA8">
      <w:pPr>
        <w:pStyle w:val="BodyText"/>
        <w:rPr>
          <w:rFonts w:ascii="Times New Roman"/>
          <w:sz w:val="17"/>
        </w:rPr>
      </w:pPr>
    </w:p>
    <w:p w:rsidR="00011AA8" w:rsidRDefault="009025BB">
      <w:pPr>
        <w:pStyle w:val="Title"/>
      </w:pPr>
      <w:r>
        <w:rPr>
          <w:color w:val="FFFFFF"/>
        </w:rPr>
        <w:t>TERM SHEET</w:t>
      </w: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C00E06">
      <w:pPr>
        <w:pStyle w:val="BodyText"/>
        <w:spacing w:before="4"/>
        <w:rPr>
          <w:sz w:val="25"/>
        </w:rPr>
      </w:pPr>
      <w:r w:rsidRPr="00C00E06">
        <w:pict>
          <v:group id="_x0000_s1067" style="position:absolute;margin-left:49.3pt;margin-top:17.45pt;width:204.65pt;height:51.4pt;z-index:-251658240;mso-wrap-distance-left:0;mso-wrap-distance-right:0;mso-position-horizontal-relative:page" coordorigin="986,349" coordsize="4093,1028">
            <v:rect id="_x0000_s1071" style="position:absolute;left:993;top:356;width:4078;height:1013" filled="f" strokecolor="#2b8fd2"/>
            <v:rect id="_x0000_s1070" style="position:absolute;left:993;top:356;width:1697;height:1013" fillcolor="#2b8fd2" stroked="f"/>
            <v:shape id="_x0000_s1069" type="#_x0000_t75" alt="SIWA LOGO-03 (1).png" style="position:absolute;left:2916;top:582;width:1870;height:562">
              <v:imagedata r:id="rId9" o:title=""/>
            </v:shape>
            <v:shapetype id="_x0000_t202" coordsize="21600,21600" o:spt="202" path="m,l,21600r21600,l21600,xe">
              <v:stroke joinstyle="miter"/>
              <v:path gradientshapeok="t" o:connecttype="rect"/>
            </v:shapetype>
            <v:shape id="_x0000_s1068" type="#_x0000_t202" style="position:absolute;left:986;top:349;width:4093;height:1028" filled="f" stroked="f">
              <v:textbox inset="0,0,0,0">
                <w:txbxContent>
                  <w:p w:rsidR="00011AA8" w:rsidRDefault="00011AA8">
                    <w:pPr>
                      <w:spacing w:before="9"/>
                      <w:rPr>
                        <w:sz w:val="24"/>
                      </w:rPr>
                    </w:pPr>
                  </w:p>
                  <w:p w:rsidR="00011AA8" w:rsidRDefault="009025BB">
                    <w:pPr>
                      <w:spacing w:before="1"/>
                      <w:ind w:left="274"/>
                      <w:rPr>
                        <w:sz w:val="32"/>
                      </w:rPr>
                    </w:pPr>
                    <w:proofErr w:type="gramStart"/>
                    <w:r>
                      <w:rPr>
                        <w:color w:val="FFFFFF"/>
                        <w:sz w:val="32"/>
                      </w:rPr>
                      <w:t>Project :</w:t>
                    </w:r>
                    <w:proofErr w:type="gramEnd"/>
                  </w:p>
                </w:txbxContent>
              </v:textbox>
            </v:shape>
            <w10:wrap type="topAndBottom" anchorx="page"/>
          </v:group>
        </w:pict>
      </w:r>
      <w:r w:rsidRPr="00C00E06">
        <w:pict>
          <v:group id="_x0000_s1062" style="position:absolute;margin-left:341.5pt;margin-top:17.45pt;width:204.65pt;height:51.4pt;z-index:-251657216;mso-wrap-distance-left:0;mso-wrap-distance-right:0;mso-position-horizontal-relative:page" coordorigin="6830,349" coordsize="4093,1028">
            <v:rect id="_x0000_s1066" style="position:absolute;left:6837;top:356;width:4078;height:1013" filled="f" strokecolor="#2b8fd2"/>
            <v:rect id="_x0000_s1065" style="position:absolute;left:6837;top:356;width:1800;height:1013" fillcolor="#2b8fd2" stroked="f"/>
            <v:shape id="_x0000_s1064" type="#_x0000_t202" style="position:absolute;left:7111;top:717;width:1312;height:320" filled="f" stroked="f">
              <v:textbox inset="0,0,0,0">
                <w:txbxContent>
                  <w:p w:rsidR="00011AA8" w:rsidRDefault="009025BB">
                    <w:pPr>
                      <w:spacing w:line="319" w:lineRule="exact"/>
                      <w:rPr>
                        <w:sz w:val="32"/>
                      </w:rPr>
                    </w:pPr>
                    <w:proofErr w:type="gramStart"/>
                    <w:r>
                      <w:rPr>
                        <w:color w:val="FFFFFF"/>
                        <w:sz w:val="32"/>
                      </w:rPr>
                      <w:t>Property :</w:t>
                    </w:r>
                    <w:proofErr w:type="gramEnd"/>
                  </w:p>
                </w:txbxContent>
              </v:textbox>
            </v:shape>
            <v:shape id="_x0000_s1063" type="#_x0000_t202" style="position:absolute;left:9145;top:589;width:1439;height:341" filled="f" stroked="f">
              <v:textbox inset="0,0,0,0">
                <w:txbxContent>
                  <w:p w:rsidR="00011AA8" w:rsidRDefault="009025BB">
                    <w:pPr>
                      <w:spacing w:line="341" w:lineRule="exact"/>
                      <w:rPr>
                        <w:sz w:val="34"/>
                      </w:rPr>
                    </w:pPr>
                    <w:r>
                      <w:rPr>
                        <w:color w:val="092940"/>
                        <w:sz w:val="34"/>
                      </w:rPr>
                      <w:t>Villa B &amp; C</w:t>
                    </w:r>
                  </w:p>
                </w:txbxContent>
              </v:textbox>
            </v:shape>
            <w10:wrap type="topAndBottom" anchorx="page"/>
          </v:group>
        </w:pict>
      </w:r>
    </w:p>
    <w:p w:rsidR="00011AA8" w:rsidRDefault="00011AA8">
      <w:pPr>
        <w:rPr>
          <w:sz w:val="25"/>
        </w:rPr>
        <w:sectPr w:rsidR="00011AA8">
          <w:type w:val="continuous"/>
          <w:pgSz w:w="11910" w:h="16850"/>
          <w:pgMar w:top="1600" w:right="440" w:bottom="280" w:left="520" w:header="720" w:footer="720" w:gutter="0"/>
          <w:cols w:space="720"/>
        </w:sectPr>
      </w:pPr>
    </w:p>
    <w:p w:rsidR="00011AA8" w:rsidRDefault="00C00E06">
      <w:pPr>
        <w:pStyle w:val="Heading1"/>
        <w:spacing w:line="187" w:lineRule="auto"/>
      </w:pPr>
      <w:r>
        <w:lastRenderedPageBreak/>
        <w:pict>
          <v:shape id="_x0000_s1061" type="#_x0000_t202" style="position:absolute;left:0;text-align:left;margin-left:61.45pt;margin-top:245.8pt;width:231.05pt;height:102.25pt;z-index:251650048;mso-position-horizontal-relative:page;mso-position-vertical-relative:page" filled="f" stroked="f">
            <v:textbox inset="0,0,0,0">
              <w:txbxContent>
                <w:tbl>
                  <w:tblPr>
                    <w:tblW w:w="0" w:type="auto"/>
                    <w:tblInd w:w="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tblPr>
                  <w:tblGrid>
                    <w:gridCol w:w="2596"/>
                    <w:gridCol w:w="2001"/>
                  </w:tblGrid>
                  <w:tr w:rsidR="00011AA8">
                    <w:trPr>
                      <w:trHeight w:val="495"/>
                    </w:trPr>
                    <w:tc>
                      <w:tcPr>
                        <w:tcW w:w="4597" w:type="dxa"/>
                        <w:gridSpan w:val="2"/>
                        <w:tcBorders>
                          <w:top w:val="nil"/>
                          <w:left w:val="nil"/>
                          <w:bottom w:val="nil"/>
                          <w:right w:val="nil"/>
                        </w:tcBorders>
                        <w:shd w:val="clear" w:color="auto" w:fill="092940"/>
                      </w:tcPr>
                      <w:p w:rsidR="00011AA8" w:rsidRDefault="009025BB">
                        <w:pPr>
                          <w:pStyle w:val="TableParagraph"/>
                          <w:spacing w:before="110"/>
                          <w:ind w:left="1159"/>
                          <w:rPr>
                            <w:b/>
                            <w:sz w:val="24"/>
                          </w:rPr>
                        </w:pPr>
                        <w:r>
                          <w:rPr>
                            <w:b/>
                            <w:color w:val="27AAE0"/>
                            <w:sz w:val="24"/>
                          </w:rPr>
                          <w:t>FINANCE SUMMARY</w:t>
                        </w:r>
                      </w:p>
                    </w:tc>
                  </w:tr>
                  <w:tr w:rsidR="00011AA8">
                    <w:trPr>
                      <w:trHeight w:val="485"/>
                    </w:trPr>
                    <w:tc>
                      <w:tcPr>
                        <w:tcW w:w="2596" w:type="dxa"/>
                        <w:tcBorders>
                          <w:top w:val="nil"/>
                          <w:left w:val="nil"/>
                        </w:tcBorders>
                        <w:shd w:val="clear" w:color="auto" w:fill="F1F1F1"/>
                      </w:tcPr>
                      <w:p w:rsidR="00011AA8" w:rsidRDefault="009025BB">
                        <w:pPr>
                          <w:pStyle w:val="TableParagraph"/>
                          <w:spacing w:before="141"/>
                          <w:ind w:left="154"/>
                          <w:rPr>
                            <w:sz w:val="19"/>
                          </w:rPr>
                        </w:pPr>
                        <w:r>
                          <w:rPr>
                            <w:sz w:val="19"/>
                          </w:rPr>
                          <w:t>Total Loan Amount</w:t>
                        </w:r>
                      </w:p>
                    </w:tc>
                    <w:tc>
                      <w:tcPr>
                        <w:tcW w:w="2001" w:type="dxa"/>
                        <w:tcBorders>
                          <w:top w:val="nil"/>
                          <w:right w:val="nil"/>
                        </w:tcBorders>
                        <w:shd w:val="clear" w:color="auto" w:fill="F1F1F1"/>
                      </w:tcPr>
                      <w:p w:rsidR="00011AA8" w:rsidRDefault="009025BB">
                        <w:pPr>
                          <w:pStyle w:val="TableParagraph"/>
                          <w:spacing w:before="141"/>
                          <w:ind w:left="371" w:right="364"/>
                          <w:jc w:val="center"/>
                          <w:rPr>
                            <w:sz w:val="19"/>
                          </w:rPr>
                        </w:pPr>
                        <w:r>
                          <w:rPr>
                            <w:sz w:val="19"/>
                          </w:rPr>
                          <w:t>7,288,125,000</w:t>
                        </w:r>
                      </w:p>
                    </w:tc>
                  </w:tr>
                  <w:tr w:rsidR="00011AA8">
                    <w:trPr>
                      <w:trHeight w:val="427"/>
                    </w:trPr>
                    <w:tc>
                      <w:tcPr>
                        <w:tcW w:w="2596" w:type="dxa"/>
                        <w:tcBorders>
                          <w:left w:val="nil"/>
                        </w:tcBorders>
                        <w:shd w:val="clear" w:color="auto" w:fill="C7EAF9"/>
                      </w:tcPr>
                      <w:p w:rsidR="00011AA8" w:rsidRDefault="009025BB">
                        <w:pPr>
                          <w:pStyle w:val="TableParagraph"/>
                          <w:spacing w:before="107"/>
                          <w:ind w:left="154"/>
                          <w:rPr>
                            <w:sz w:val="19"/>
                          </w:rPr>
                        </w:pPr>
                        <w:r>
                          <w:rPr>
                            <w:sz w:val="19"/>
                          </w:rPr>
                          <w:t>Finance Rate (p.a.)</w:t>
                        </w:r>
                      </w:p>
                    </w:tc>
                    <w:tc>
                      <w:tcPr>
                        <w:tcW w:w="2001" w:type="dxa"/>
                        <w:tcBorders>
                          <w:right w:val="nil"/>
                        </w:tcBorders>
                        <w:shd w:val="clear" w:color="auto" w:fill="C7EAF9"/>
                      </w:tcPr>
                      <w:p w:rsidR="00011AA8" w:rsidRDefault="009025BB">
                        <w:pPr>
                          <w:pStyle w:val="TableParagraph"/>
                          <w:spacing w:before="107"/>
                          <w:ind w:left="371" w:right="357"/>
                          <w:jc w:val="center"/>
                          <w:rPr>
                            <w:sz w:val="19"/>
                          </w:rPr>
                        </w:pPr>
                        <w:r>
                          <w:rPr>
                            <w:sz w:val="19"/>
                          </w:rPr>
                          <w:t>3.0%</w:t>
                        </w:r>
                      </w:p>
                    </w:tc>
                  </w:tr>
                  <w:tr w:rsidR="00011AA8">
                    <w:trPr>
                      <w:trHeight w:val="579"/>
                    </w:trPr>
                    <w:tc>
                      <w:tcPr>
                        <w:tcW w:w="2596" w:type="dxa"/>
                        <w:tcBorders>
                          <w:left w:val="nil"/>
                        </w:tcBorders>
                        <w:shd w:val="clear" w:color="auto" w:fill="F1F1F1"/>
                      </w:tcPr>
                      <w:p w:rsidR="00011AA8" w:rsidRDefault="00011AA8">
                        <w:pPr>
                          <w:pStyle w:val="TableParagraph"/>
                          <w:spacing w:before="4"/>
                          <w:rPr>
                            <w:rFonts w:ascii="Carlito"/>
                            <w:sz w:val="15"/>
                          </w:rPr>
                        </w:pPr>
                      </w:p>
                      <w:p w:rsidR="00011AA8" w:rsidRDefault="009025BB">
                        <w:pPr>
                          <w:pStyle w:val="TableParagraph"/>
                          <w:ind w:left="154"/>
                          <w:rPr>
                            <w:sz w:val="19"/>
                          </w:rPr>
                        </w:pPr>
                        <w:r>
                          <w:rPr>
                            <w:sz w:val="19"/>
                          </w:rPr>
                          <w:t>Initial Monthly Int.</w:t>
                        </w:r>
                      </w:p>
                    </w:tc>
                    <w:tc>
                      <w:tcPr>
                        <w:tcW w:w="2001" w:type="dxa"/>
                        <w:tcBorders>
                          <w:right w:val="nil"/>
                        </w:tcBorders>
                        <w:shd w:val="clear" w:color="auto" w:fill="F1F1F1"/>
                      </w:tcPr>
                      <w:p w:rsidR="00011AA8" w:rsidRDefault="00011AA8">
                        <w:pPr>
                          <w:pStyle w:val="TableParagraph"/>
                          <w:spacing w:before="4"/>
                          <w:rPr>
                            <w:rFonts w:ascii="Carlito"/>
                            <w:sz w:val="15"/>
                          </w:rPr>
                        </w:pPr>
                      </w:p>
                      <w:p w:rsidR="00011AA8" w:rsidRDefault="009025BB">
                        <w:pPr>
                          <w:pStyle w:val="TableParagraph"/>
                          <w:ind w:left="371" w:right="356"/>
                          <w:jc w:val="center"/>
                          <w:rPr>
                            <w:sz w:val="19"/>
                          </w:rPr>
                        </w:pPr>
                        <w:r>
                          <w:rPr>
                            <w:sz w:val="19"/>
                          </w:rPr>
                          <w:t>18,220,312</w:t>
                        </w:r>
                      </w:p>
                    </w:tc>
                  </w:tr>
                </w:tbl>
                <w:p w:rsidR="00011AA8" w:rsidRDefault="00011AA8">
                  <w:pPr>
                    <w:pStyle w:val="BodyText"/>
                  </w:pPr>
                </w:p>
              </w:txbxContent>
            </v:textbox>
            <w10:wrap anchorx="page" anchory="page"/>
          </v:shape>
        </w:pict>
      </w:r>
      <w:r>
        <w:pict>
          <v:shape id="_x0000_s1060" type="#_x0000_t202" style="position:absolute;left:0;text-align:left;margin-left:313.25pt;margin-top:245.8pt;width:206.35pt;height:149pt;z-index:251651072;mso-position-horizontal-relative:page;mso-position-vertical-relative:page" filled="f" stroked="f">
            <v:textbox inset="0,0,0,0">
              <w:txbxContent>
                <w:tbl>
                  <w:tblPr>
                    <w:tblW w:w="0" w:type="auto"/>
                    <w:tblInd w:w="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tblPr>
                  <w:tblGrid>
                    <w:gridCol w:w="1816"/>
                    <w:gridCol w:w="2287"/>
                  </w:tblGrid>
                  <w:tr w:rsidR="00011AA8">
                    <w:trPr>
                      <w:trHeight w:val="495"/>
                    </w:trPr>
                    <w:tc>
                      <w:tcPr>
                        <w:tcW w:w="4103" w:type="dxa"/>
                        <w:gridSpan w:val="2"/>
                        <w:tcBorders>
                          <w:top w:val="nil"/>
                          <w:left w:val="nil"/>
                          <w:bottom w:val="nil"/>
                          <w:right w:val="nil"/>
                        </w:tcBorders>
                        <w:shd w:val="clear" w:color="auto" w:fill="092940"/>
                      </w:tcPr>
                      <w:p w:rsidR="00011AA8" w:rsidRDefault="009025BB">
                        <w:pPr>
                          <w:pStyle w:val="TableParagraph"/>
                          <w:spacing w:before="110"/>
                          <w:ind w:left="263"/>
                          <w:rPr>
                            <w:b/>
                            <w:sz w:val="24"/>
                          </w:rPr>
                        </w:pPr>
                        <w:r>
                          <w:rPr>
                            <w:b/>
                            <w:color w:val="27AAE0"/>
                            <w:sz w:val="24"/>
                          </w:rPr>
                          <w:t>MONTHLY PAYMENT SUMMARY</w:t>
                        </w:r>
                      </w:p>
                    </w:tc>
                  </w:tr>
                  <w:tr w:rsidR="00011AA8">
                    <w:trPr>
                      <w:trHeight w:val="485"/>
                    </w:trPr>
                    <w:tc>
                      <w:tcPr>
                        <w:tcW w:w="1816" w:type="dxa"/>
                        <w:tcBorders>
                          <w:top w:val="nil"/>
                          <w:left w:val="nil"/>
                        </w:tcBorders>
                        <w:shd w:val="clear" w:color="auto" w:fill="F1F1F1"/>
                      </w:tcPr>
                      <w:p w:rsidR="00011AA8" w:rsidRDefault="009025BB">
                        <w:pPr>
                          <w:pStyle w:val="TableParagraph"/>
                          <w:spacing w:before="141"/>
                          <w:ind w:left="162"/>
                          <w:rPr>
                            <w:sz w:val="19"/>
                          </w:rPr>
                        </w:pPr>
                        <w:r>
                          <w:rPr>
                            <w:sz w:val="19"/>
                          </w:rPr>
                          <w:t>Payment Periods</w:t>
                        </w:r>
                      </w:p>
                    </w:tc>
                    <w:tc>
                      <w:tcPr>
                        <w:tcW w:w="2287" w:type="dxa"/>
                        <w:tcBorders>
                          <w:top w:val="nil"/>
                          <w:right w:val="nil"/>
                        </w:tcBorders>
                        <w:shd w:val="clear" w:color="auto" w:fill="F1F1F1"/>
                      </w:tcPr>
                      <w:p w:rsidR="00011AA8" w:rsidRDefault="009025BB">
                        <w:pPr>
                          <w:pStyle w:val="TableParagraph"/>
                          <w:spacing w:before="141"/>
                          <w:ind w:left="515" w:right="504"/>
                          <w:jc w:val="center"/>
                          <w:rPr>
                            <w:sz w:val="19"/>
                          </w:rPr>
                        </w:pPr>
                        <w:r>
                          <w:rPr>
                            <w:sz w:val="19"/>
                          </w:rPr>
                          <w:t>120</w:t>
                        </w:r>
                      </w:p>
                    </w:tc>
                  </w:tr>
                  <w:tr w:rsidR="00011AA8">
                    <w:trPr>
                      <w:trHeight w:val="427"/>
                    </w:trPr>
                    <w:tc>
                      <w:tcPr>
                        <w:tcW w:w="1816" w:type="dxa"/>
                        <w:tcBorders>
                          <w:left w:val="nil"/>
                        </w:tcBorders>
                        <w:shd w:val="clear" w:color="auto" w:fill="C7EAF9"/>
                      </w:tcPr>
                      <w:p w:rsidR="00011AA8" w:rsidRDefault="009025BB">
                        <w:pPr>
                          <w:pStyle w:val="TableParagraph"/>
                          <w:spacing w:before="107"/>
                          <w:ind w:left="162"/>
                          <w:rPr>
                            <w:sz w:val="19"/>
                          </w:rPr>
                        </w:pPr>
                        <w:r>
                          <w:rPr>
                            <w:sz w:val="19"/>
                          </w:rPr>
                          <w:t xml:space="preserve">Principal </w:t>
                        </w:r>
                        <w:proofErr w:type="spellStart"/>
                        <w:r>
                          <w:rPr>
                            <w:sz w:val="19"/>
                          </w:rPr>
                          <w:t>Amort</w:t>
                        </w:r>
                        <w:proofErr w:type="spellEnd"/>
                        <w:r>
                          <w:rPr>
                            <w:sz w:val="19"/>
                          </w:rPr>
                          <w:t>.</w:t>
                        </w:r>
                      </w:p>
                    </w:tc>
                    <w:tc>
                      <w:tcPr>
                        <w:tcW w:w="2287" w:type="dxa"/>
                        <w:tcBorders>
                          <w:right w:val="nil"/>
                        </w:tcBorders>
                        <w:shd w:val="clear" w:color="auto" w:fill="C7EAF9"/>
                      </w:tcPr>
                      <w:p w:rsidR="00011AA8" w:rsidRDefault="009025BB">
                        <w:pPr>
                          <w:pStyle w:val="TableParagraph"/>
                          <w:spacing w:before="107"/>
                          <w:ind w:left="511" w:right="504"/>
                          <w:jc w:val="center"/>
                          <w:rPr>
                            <w:sz w:val="19"/>
                          </w:rPr>
                        </w:pPr>
                        <w:r>
                          <w:rPr>
                            <w:sz w:val="19"/>
                          </w:rPr>
                          <w:t>60,734,375</w:t>
                        </w:r>
                      </w:p>
                    </w:tc>
                  </w:tr>
                  <w:tr w:rsidR="00011AA8">
                    <w:trPr>
                      <w:trHeight w:val="579"/>
                    </w:trPr>
                    <w:tc>
                      <w:tcPr>
                        <w:tcW w:w="1816" w:type="dxa"/>
                        <w:tcBorders>
                          <w:left w:val="nil"/>
                        </w:tcBorders>
                        <w:shd w:val="clear" w:color="auto" w:fill="F1F1F1"/>
                      </w:tcPr>
                      <w:p w:rsidR="00011AA8" w:rsidRDefault="00011AA8">
                        <w:pPr>
                          <w:pStyle w:val="TableParagraph"/>
                          <w:spacing w:before="4"/>
                          <w:rPr>
                            <w:rFonts w:ascii="Carlito"/>
                            <w:sz w:val="15"/>
                          </w:rPr>
                        </w:pPr>
                      </w:p>
                      <w:p w:rsidR="00011AA8" w:rsidRDefault="009025BB">
                        <w:pPr>
                          <w:pStyle w:val="TableParagraph"/>
                          <w:ind w:left="162"/>
                          <w:rPr>
                            <w:sz w:val="19"/>
                          </w:rPr>
                        </w:pPr>
                        <w:proofErr w:type="spellStart"/>
                        <w:r>
                          <w:rPr>
                            <w:sz w:val="19"/>
                          </w:rPr>
                          <w:t>Amort</w:t>
                        </w:r>
                        <w:proofErr w:type="spellEnd"/>
                        <w:r>
                          <w:rPr>
                            <w:sz w:val="19"/>
                          </w:rPr>
                          <w:t>. + Interest</w:t>
                        </w:r>
                      </w:p>
                    </w:tc>
                    <w:tc>
                      <w:tcPr>
                        <w:tcW w:w="2287" w:type="dxa"/>
                        <w:tcBorders>
                          <w:right w:val="nil"/>
                        </w:tcBorders>
                        <w:shd w:val="clear" w:color="auto" w:fill="F1F1F1"/>
                      </w:tcPr>
                      <w:p w:rsidR="00011AA8" w:rsidRDefault="00011AA8">
                        <w:pPr>
                          <w:pStyle w:val="TableParagraph"/>
                          <w:spacing w:before="4"/>
                          <w:rPr>
                            <w:rFonts w:ascii="Carlito"/>
                            <w:sz w:val="15"/>
                          </w:rPr>
                        </w:pPr>
                      </w:p>
                      <w:p w:rsidR="00011AA8" w:rsidRDefault="009025BB">
                        <w:pPr>
                          <w:pStyle w:val="TableParagraph"/>
                          <w:ind w:left="511" w:right="504"/>
                          <w:jc w:val="center"/>
                          <w:rPr>
                            <w:sz w:val="19"/>
                          </w:rPr>
                        </w:pPr>
                        <w:r>
                          <w:rPr>
                            <w:sz w:val="19"/>
                          </w:rPr>
                          <w:t>78,954,687</w:t>
                        </w:r>
                      </w:p>
                    </w:tc>
                  </w:tr>
                  <w:tr w:rsidR="00011AA8">
                    <w:trPr>
                      <w:trHeight w:val="411"/>
                    </w:trPr>
                    <w:tc>
                      <w:tcPr>
                        <w:tcW w:w="1816" w:type="dxa"/>
                        <w:tcBorders>
                          <w:left w:val="nil"/>
                        </w:tcBorders>
                        <w:shd w:val="clear" w:color="auto" w:fill="C7EAF9"/>
                      </w:tcPr>
                      <w:p w:rsidR="00011AA8" w:rsidRDefault="009025BB">
                        <w:pPr>
                          <w:pStyle w:val="TableParagraph"/>
                          <w:spacing w:before="99"/>
                          <w:ind w:left="162"/>
                          <w:rPr>
                            <w:sz w:val="19"/>
                          </w:rPr>
                        </w:pPr>
                        <w:r>
                          <w:rPr>
                            <w:sz w:val="19"/>
                          </w:rPr>
                          <w:t>(Lease)</w:t>
                        </w:r>
                      </w:p>
                    </w:tc>
                    <w:tc>
                      <w:tcPr>
                        <w:tcW w:w="2287" w:type="dxa"/>
                        <w:tcBorders>
                          <w:right w:val="nil"/>
                        </w:tcBorders>
                        <w:shd w:val="clear" w:color="auto" w:fill="C7EAF9"/>
                      </w:tcPr>
                      <w:p w:rsidR="00011AA8" w:rsidRDefault="009025BB">
                        <w:pPr>
                          <w:pStyle w:val="TableParagraph"/>
                          <w:spacing w:before="99"/>
                          <w:ind w:left="510" w:right="504"/>
                          <w:jc w:val="center"/>
                          <w:rPr>
                            <w:sz w:val="19"/>
                          </w:rPr>
                        </w:pPr>
                        <w:r>
                          <w:rPr>
                            <w:sz w:val="19"/>
                          </w:rPr>
                          <w:t>-32,500,000</w:t>
                        </w:r>
                      </w:p>
                    </w:tc>
                  </w:tr>
                  <w:tr w:rsidR="00011AA8">
                    <w:trPr>
                      <w:trHeight w:val="483"/>
                    </w:trPr>
                    <w:tc>
                      <w:tcPr>
                        <w:tcW w:w="1816" w:type="dxa"/>
                        <w:tcBorders>
                          <w:left w:val="nil"/>
                        </w:tcBorders>
                        <w:shd w:val="clear" w:color="auto" w:fill="F1F1F1"/>
                      </w:tcPr>
                      <w:p w:rsidR="00011AA8" w:rsidRDefault="009025BB">
                        <w:pPr>
                          <w:pStyle w:val="TableParagraph"/>
                          <w:spacing w:before="139"/>
                          <w:ind w:left="162"/>
                          <w:rPr>
                            <w:sz w:val="19"/>
                          </w:rPr>
                        </w:pPr>
                        <w:r>
                          <w:rPr>
                            <w:sz w:val="19"/>
                          </w:rPr>
                          <w:t>Net Repayment</w:t>
                        </w:r>
                      </w:p>
                    </w:tc>
                    <w:tc>
                      <w:tcPr>
                        <w:tcW w:w="2287" w:type="dxa"/>
                        <w:tcBorders>
                          <w:right w:val="nil"/>
                        </w:tcBorders>
                        <w:shd w:val="clear" w:color="auto" w:fill="F1F1F1"/>
                      </w:tcPr>
                      <w:p w:rsidR="00011AA8" w:rsidRDefault="009025BB">
                        <w:pPr>
                          <w:pStyle w:val="TableParagraph"/>
                          <w:spacing w:before="139"/>
                          <w:ind w:left="511" w:right="504"/>
                          <w:jc w:val="center"/>
                          <w:rPr>
                            <w:sz w:val="19"/>
                          </w:rPr>
                        </w:pPr>
                        <w:r>
                          <w:rPr>
                            <w:sz w:val="19"/>
                          </w:rPr>
                          <w:t>46,454,687</w:t>
                        </w:r>
                      </w:p>
                    </w:tc>
                  </w:tr>
                </w:tbl>
                <w:p w:rsidR="00011AA8" w:rsidRDefault="00011AA8">
                  <w:pPr>
                    <w:pStyle w:val="BodyText"/>
                  </w:pPr>
                </w:p>
              </w:txbxContent>
            </v:textbox>
            <w10:wrap anchorx="page" anchory="page"/>
          </v:shape>
        </w:pict>
      </w:r>
      <w:r>
        <w:pict>
          <v:shape id="_x0000_s1059" type="#_x0000_t202" style="position:absolute;left:0;text-align:left;margin-left:61.4pt;margin-top:394.4pt;width:231.05pt;height:79.1pt;z-index:251652096;mso-position-horizontal-relative:page;mso-position-vertical-relative:page" filled="f" stroked="f">
            <v:textbox inset="0,0,0,0">
              <w:txbxContent>
                <w:tbl>
                  <w:tblPr>
                    <w:tblW w:w="0" w:type="auto"/>
                    <w:tblInd w:w="7" w:type="dxa"/>
                    <w:tblLayout w:type="fixed"/>
                    <w:tblCellMar>
                      <w:left w:w="0" w:type="dxa"/>
                      <w:right w:w="0" w:type="dxa"/>
                    </w:tblCellMar>
                    <w:tblLook w:val="01E0"/>
                  </w:tblPr>
                  <w:tblGrid>
                    <w:gridCol w:w="2596"/>
                    <w:gridCol w:w="2001"/>
                  </w:tblGrid>
                  <w:tr w:rsidR="00011AA8">
                    <w:trPr>
                      <w:trHeight w:val="519"/>
                    </w:trPr>
                    <w:tc>
                      <w:tcPr>
                        <w:tcW w:w="4597" w:type="dxa"/>
                        <w:gridSpan w:val="2"/>
                        <w:shd w:val="clear" w:color="auto" w:fill="092940"/>
                      </w:tcPr>
                      <w:p w:rsidR="00011AA8" w:rsidRDefault="009025BB">
                        <w:pPr>
                          <w:pStyle w:val="TableParagraph"/>
                          <w:spacing w:before="126"/>
                          <w:ind w:left="1290"/>
                          <w:rPr>
                            <w:b/>
                            <w:sz w:val="24"/>
                          </w:rPr>
                        </w:pPr>
                        <w:r>
                          <w:rPr>
                            <w:b/>
                            <w:color w:val="27AAE0"/>
                            <w:sz w:val="24"/>
                          </w:rPr>
                          <w:t>LEASE SUMMARY</w:t>
                        </w:r>
                      </w:p>
                    </w:tc>
                  </w:tr>
                  <w:tr w:rsidR="00011AA8">
                    <w:trPr>
                      <w:trHeight w:val="477"/>
                    </w:trPr>
                    <w:tc>
                      <w:tcPr>
                        <w:tcW w:w="2596" w:type="dxa"/>
                        <w:tcBorders>
                          <w:bottom w:val="single" w:sz="8" w:space="0" w:color="FFFFFF"/>
                          <w:right w:val="single" w:sz="8" w:space="0" w:color="FFFFFF"/>
                        </w:tcBorders>
                        <w:shd w:val="clear" w:color="auto" w:fill="F1F1F1"/>
                      </w:tcPr>
                      <w:p w:rsidR="00011AA8" w:rsidRDefault="009025BB">
                        <w:pPr>
                          <w:pStyle w:val="TableParagraph"/>
                          <w:spacing w:before="141"/>
                          <w:ind w:left="105" w:right="68"/>
                          <w:jc w:val="center"/>
                          <w:rPr>
                            <w:sz w:val="19"/>
                          </w:rPr>
                        </w:pPr>
                        <w:r>
                          <w:rPr>
                            <w:sz w:val="19"/>
                          </w:rPr>
                          <w:t>Guaranteed Lease (yield/%)</w:t>
                        </w:r>
                      </w:p>
                    </w:tc>
                    <w:tc>
                      <w:tcPr>
                        <w:tcW w:w="2001" w:type="dxa"/>
                        <w:tcBorders>
                          <w:left w:val="single" w:sz="8" w:space="0" w:color="FFFFFF"/>
                          <w:bottom w:val="single" w:sz="8" w:space="0" w:color="FFFFFF"/>
                        </w:tcBorders>
                        <w:shd w:val="clear" w:color="auto" w:fill="F1F1F1"/>
                      </w:tcPr>
                      <w:p w:rsidR="00011AA8" w:rsidRDefault="009025BB">
                        <w:pPr>
                          <w:pStyle w:val="TableParagraph"/>
                          <w:spacing w:before="141"/>
                          <w:ind w:left="371" w:right="357"/>
                          <w:jc w:val="center"/>
                          <w:rPr>
                            <w:sz w:val="19"/>
                          </w:rPr>
                        </w:pPr>
                        <w:r>
                          <w:rPr>
                            <w:sz w:val="19"/>
                          </w:rPr>
                          <w:t>6.0%</w:t>
                        </w:r>
                      </w:p>
                    </w:tc>
                  </w:tr>
                  <w:tr w:rsidR="00011AA8">
                    <w:trPr>
                      <w:trHeight w:val="546"/>
                    </w:trPr>
                    <w:tc>
                      <w:tcPr>
                        <w:tcW w:w="2596" w:type="dxa"/>
                        <w:tcBorders>
                          <w:top w:val="single" w:sz="8" w:space="0" w:color="FFFFFF"/>
                          <w:bottom w:val="single" w:sz="8" w:space="0" w:color="FFFFFF"/>
                          <w:right w:val="single" w:sz="8" w:space="0" w:color="FFFFFF"/>
                        </w:tcBorders>
                        <w:shd w:val="clear" w:color="auto" w:fill="C7EAF9"/>
                      </w:tcPr>
                      <w:p w:rsidR="00011AA8" w:rsidRDefault="009025BB">
                        <w:pPr>
                          <w:pStyle w:val="TableParagraph"/>
                          <w:spacing w:before="171"/>
                          <w:ind w:left="27" w:right="71"/>
                          <w:jc w:val="center"/>
                          <w:rPr>
                            <w:sz w:val="19"/>
                          </w:rPr>
                        </w:pPr>
                        <w:r>
                          <w:rPr>
                            <w:sz w:val="19"/>
                          </w:rPr>
                          <w:t>Guaranteed Lease (IDR/yr)</w:t>
                        </w:r>
                      </w:p>
                    </w:tc>
                    <w:tc>
                      <w:tcPr>
                        <w:tcW w:w="2001" w:type="dxa"/>
                        <w:tcBorders>
                          <w:top w:val="single" w:sz="8" w:space="0" w:color="FFFFFF"/>
                          <w:left w:val="single" w:sz="8" w:space="0" w:color="FFFFFF"/>
                          <w:bottom w:val="single" w:sz="8" w:space="0" w:color="FFFFFF"/>
                        </w:tcBorders>
                        <w:shd w:val="clear" w:color="auto" w:fill="C7EAF9"/>
                      </w:tcPr>
                      <w:p w:rsidR="00011AA8" w:rsidRDefault="009025BB">
                        <w:pPr>
                          <w:pStyle w:val="TableParagraph"/>
                          <w:spacing w:before="171"/>
                          <w:ind w:left="371" w:right="364"/>
                          <w:jc w:val="center"/>
                          <w:rPr>
                            <w:sz w:val="19"/>
                          </w:rPr>
                        </w:pPr>
                        <w:r>
                          <w:rPr>
                            <w:sz w:val="19"/>
                          </w:rPr>
                          <w:t>390,000,000</w:t>
                        </w:r>
                      </w:p>
                    </w:tc>
                  </w:tr>
                </w:tbl>
                <w:p w:rsidR="00011AA8" w:rsidRDefault="00011AA8">
                  <w:pPr>
                    <w:pStyle w:val="BodyText"/>
                  </w:pPr>
                </w:p>
              </w:txbxContent>
            </v:textbox>
            <w10:wrap anchorx="page" anchory="page"/>
          </v:shape>
        </w:pict>
      </w:r>
      <w:r w:rsidR="009025BB">
        <w:rPr>
          <w:color w:val="27AAE0"/>
        </w:rPr>
        <w:t xml:space="preserve">OFFER </w:t>
      </w:r>
      <w:r w:rsidR="009025BB">
        <w:rPr>
          <w:color w:val="092940"/>
          <w:w w:val="95"/>
        </w:rPr>
        <w:t>SUMMARY</w:t>
      </w:r>
    </w:p>
    <w:p w:rsidR="00011AA8" w:rsidRDefault="00C00E06">
      <w:pPr>
        <w:pStyle w:val="BodyText"/>
        <w:spacing w:before="4"/>
        <w:rPr>
          <w:sz w:val="14"/>
        </w:rPr>
      </w:pPr>
      <w:r w:rsidRPr="00C00E06">
        <w:pict>
          <v:group id="_x0000_s1056" style="position:absolute;margin-left:61.45pt;margin-top:10.75pt;width:22.45pt;height:10pt;z-index:-251656192;mso-wrap-distance-left:0;mso-wrap-distance-right:0;mso-position-horizontal-relative:page" coordorigin="1229,215" coordsize="449,200">
            <v:shape id="_x0000_s1058" type="#_x0000_t75" style="position:absolute;left:1228;top:214;width:200;height:200">
              <v:imagedata r:id="rId10" o:title=""/>
            </v:shape>
            <v:shape id="_x0000_s1057" type="#_x0000_t75" style="position:absolute;left:1480;top:214;width:197;height:200">
              <v:imagedata r:id="rId11" o:title=""/>
            </v:shape>
            <w10:wrap type="topAndBottom" anchorx="page"/>
          </v:group>
        </w:pict>
      </w:r>
      <w:r w:rsidRPr="00C00E06">
        <w:pict>
          <v:shape id="_x0000_s1055" type="#_x0000_t202" style="position:absolute;margin-left:61.45pt;margin-top:37.05pt;width:231.05pt;height:89.9pt;z-index:-251661312;mso-wrap-distance-left:0;mso-wrap-distance-right:0;mso-position-horizontal-relative:page" filled="f" stroked="f">
            <v:textbox inset="0,0,0,0">
              <w:txbxContent>
                <w:tbl>
                  <w:tblPr>
                    <w:tblW w:w="0" w:type="auto"/>
                    <w:tblInd w:w="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tblPr>
                  <w:tblGrid>
                    <w:gridCol w:w="2596"/>
                    <w:gridCol w:w="2001"/>
                  </w:tblGrid>
                  <w:tr w:rsidR="00011AA8">
                    <w:trPr>
                      <w:trHeight w:val="487"/>
                    </w:trPr>
                    <w:tc>
                      <w:tcPr>
                        <w:tcW w:w="4597" w:type="dxa"/>
                        <w:gridSpan w:val="2"/>
                        <w:tcBorders>
                          <w:top w:val="nil"/>
                          <w:left w:val="nil"/>
                          <w:bottom w:val="nil"/>
                          <w:right w:val="nil"/>
                        </w:tcBorders>
                        <w:shd w:val="clear" w:color="auto" w:fill="092940"/>
                      </w:tcPr>
                      <w:p w:rsidR="00011AA8" w:rsidRDefault="009025BB">
                        <w:pPr>
                          <w:pStyle w:val="TableParagraph"/>
                          <w:spacing w:before="102"/>
                          <w:ind w:left="1190"/>
                          <w:rPr>
                            <w:b/>
                            <w:sz w:val="24"/>
                          </w:rPr>
                        </w:pPr>
                        <w:r>
                          <w:rPr>
                            <w:b/>
                            <w:color w:val="27AAE0"/>
                            <w:sz w:val="24"/>
                          </w:rPr>
                          <w:t>PRICING SUMMARY</w:t>
                        </w:r>
                      </w:p>
                    </w:tc>
                  </w:tr>
                  <w:tr w:rsidR="00011AA8">
                    <w:trPr>
                      <w:trHeight w:val="381"/>
                    </w:trPr>
                    <w:tc>
                      <w:tcPr>
                        <w:tcW w:w="2596" w:type="dxa"/>
                        <w:tcBorders>
                          <w:top w:val="nil"/>
                          <w:left w:val="nil"/>
                        </w:tcBorders>
                        <w:shd w:val="clear" w:color="auto" w:fill="F1F1F1"/>
                      </w:tcPr>
                      <w:p w:rsidR="00011AA8" w:rsidRDefault="009025BB">
                        <w:pPr>
                          <w:pStyle w:val="TableParagraph"/>
                          <w:spacing w:before="93"/>
                          <w:ind w:left="154"/>
                          <w:rPr>
                            <w:sz w:val="19"/>
                          </w:rPr>
                        </w:pPr>
                        <w:r>
                          <w:rPr>
                            <w:sz w:val="19"/>
                          </w:rPr>
                          <w:t>Price (IDR)</w:t>
                        </w:r>
                      </w:p>
                    </w:tc>
                    <w:tc>
                      <w:tcPr>
                        <w:tcW w:w="2001" w:type="dxa"/>
                        <w:tcBorders>
                          <w:top w:val="nil"/>
                          <w:right w:val="nil"/>
                        </w:tcBorders>
                        <w:shd w:val="clear" w:color="auto" w:fill="F1F1F1"/>
                      </w:tcPr>
                      <w:p w:rsidR="00011AA8" w:rsidRDefault="009025BB">
                        <w:pPr>
                          <w:pStyle w:val="TableParagraph"/>
                          <w:spacing w:before="93"/>
                          <w:ind w:left="371" w:right="364"/>
                          <w:jc w:val="center"/>
                          <w:rPr>
                            <w:sz w:val="19"/>
                          </w:rPr>
                        </w:pPr>
                        <w:r>
                          <w:rPr>
                            <w:sz w:val="19"/>
                          </w:rPr>
                          <w:t>6,500,000,000</w:t>
                        </w:r>
                      </w:p>
                    </w:tc>
                  </w:tr>
                  <w:tr w:rsidR="00011AA8">
                    <w:trPr>
                      <w:trHeight w:val="403"/>
                    </w:trPr>
                    <w:tc>
                      <w:tcPr>
                        <w:tcW w:w="2596" w:type="dxa"/>
                        <w:tcBorders>
                          <w:left w:val="nil"/>
                        </w:tcBorders>
                        <w:shd w:val="clear" w:color="auto" w:fill="C7EAF9"/>
                      </w:tcPr>
                      <w:p w:rsidR="00011AA8" w:rsidRDefault="009025BB">
                        <w:pPr>
                          <w:pStyle w:val="TableParagraph"/>
                          <w:spacing w:before="99"/>
                          <w:ind w:left="154"/>
                          <w:rPr>
                            <w:sz w:val="19"/>
                          </w:rPr>
                        </w:pPr>
                        <w:r>
                          <w:rPr>
                            <w:sz w:val="19"/>
                          </w:rPr>
                          <w:t>Fees &amp; Taxes (%)</w:t>
                        </w:r>
                      </w:p>
                    </w:tc>
                    <w:tc>
                      <w:tcPr>
                        <w:tcW w:w="2001" w:type="dxa"/>
                        <w:tcBorders>
                          <w:right w:val="nil"/>
                        </w:tcBorders>
                        <w:shd w:val="clear" w:color="auto" w:fill="C7EAF9"/>
                      </w:tcPr>
                      <w:p w:rsidR="00011AA8" w:rsidRDefault="009025BB">
                        <w:pPr>
                          <w:pStyle w:val="TableParagraph"/>
                          <w:spacing w:before="99"/>
                          <w:ind w:left="371" w:right="364"/>
                          <w:jc w:val="center"/>
                          <w:rPr>
                            <w:sz w:val="19"/>
                          </w:rPr>
                        </w:pPr>
                        <w:r>
                          <w:rPr>
                            <w:sz w:val="19"/>
                          </w:rPr>
                          <w:t>15.0%</w:t>
                        </w:r>
                      </w:p>
                    </w:tc>
                  </w:tr>
                  <w:tr w:rsidR="00011AA8">
                    <w:trPr>
                      <w:trHeight w:val="467"/>
                    </w:trPr>
                    <w:tc>
                      <w:tcPr>
                        <w:tcW w:w="2596" w:type="dxa"/>
                        <w:tcBorders>
                          <w:left w:val="nil"/>
                        </w:tcBorders>
                        <w:shd w:val="clear" w:color="auto" w:fill="F1F1F1"/>
                      </w:tcPr>
                      <w:p w:rsidR="00011AA8" w:rsidRDefault="009025BB">
                        <w:pPr>
                          <w:pStyle w:val="TableParagraph"/>
                          <w:spacing w:before="131"/>
                          <w:ind w:left="154"/>
                          <w:rPr>
                            <w:sz w:val="19"/>
                          </w:rPr>
                        </w:pPr>
                        <w:r>
                          <w:rPr>
                            <w:sz w:val="19"/>
                          </w:rPr>
                          <w:t>Fees &amp; Taxes (IDR)</w:t>
                        </w:r>
                      </w:p>
                    </w:tc>
                    <w:tc>
                      <w:tcPr>
                        <w:tcW w:w="2001" w:type="dxa"/>
                        <w:tcBorders>
                          <w:right w:val="nil"/>
                        </w:tcBorders>
                        <w:shd w:val="clear" w:color="auto" w:fill="F1F1F1"/>
                      </w:tcPr>
                      <w:p w:rsidR="00011AA8" w:rsidRDefault="009025BB">
                        <w:pPr>
                          <w:pStyle w:val="TableParagraph"/>
                          <w:spacing w:before="131"/>
                          <w:ind w:left="371" w:right="364"/>
                          <w:jc w:val="center"/>
                          <w:rPr>
                            <w:sz w:val="19"/>
                          </w:rPr>
                        </w:pPr>
                        <w:r>
                          <w:rPr>
                            <w:sz w:val="19"/>
                          </w:rPr>
                          <w:t>975,000,000</w:t>
                        </w:r>
                      </w:p>
                    </w:tc>
                  </w:tr>
                </w:tbl>
                <w:p w:rsidR="00011AA8" w:rsidRDefault="00011AA8">
                  <w:pPr>
                    <w:pStyle w:val="BodyText"/>
                  </w:pPr>
                </w:p>
              </w:txbxContent>
            </v:textbox>
            <w10:wrap type="topAndBottom" anchorx="page"/>
          </v:shape>
        </w:pict>
      </w:r>
      <w:r w:rsidRPr="00C00E06">
        <w:pict>
          <v:shape id="_x0000_s1054" type="#_x0000_t202" style="position:absolute;margin-left:313.25pt;margin-top:37.05pt;width:206.35pt;height:89.9pt;z-index:-251660288;mso-wrap-distance-left:0;mso-wrap-distance-right:0;mso-position-horizontal-relative:page" filled="f" stroked="f">
            <v:textbox inset="0,0,0,0">
              <w:txbxContent>
                <w:tbl>
                  <w:tblPr>
                    <w:tblW w:w="0" w:type="auto"/>
                    <w:tblInd w:w="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tblPr>
                  <w:tblGrid>
                    <w:gridCol w:w="1816"/>
                    <w:gridCol w:w="2287"/>
                  </w:tblGrid>
                  <w:tr w:rsidR="00011AA8">
                    <w:trPr>
                      <w:trHeight w:val="487"/>
                    </w:trPr>
                    <w:tc>
                      <w:tcPr>
                        <w:tcW w:w="4103" w:type="dxa"/>
                        <w:gridSpan w:val="2"/>
                        <w:tcBorders>
                          <w:top w:val="nil"/>
                          <w:left w:val="nil"/>
                          <w:bottom w:val="nil"/>
                          <w:right w:val="nil"/>
                        </w:tcBorders>
                        <w:shd w:val="clear" w:color="auto" w:fill="092940"/>
                      </w:tcPr>
                      <w:p w:rsidR="00011AA8" w:rsidRDefault="009025BB">
                        <w:pPr>
                          <w:pStyle w:val="TableParagraph"/>
                          <w:spacing w:before="102"/>
                          <w:ind w:left="773"/>
                          <w:rPr>
                            <w:b/>
                            <w:sz w:val="24"/>
                          </w:rPr>
                        </w:pPr>
                        <w:r>
                          <w:rPr>
                            <w:b/>
                            <w:color w:val="27AAE0"/>
                            <w:sz w:val="24"/>
                          </w:rPr>
                          <w:t>PURCHASE SUMMARY</w:t>
                        </w:r>
                      </w:p>
                    </w:tc>
                  </w:tr>
                  <w:tr w:rsidR="00011AA8">
                    <w:trPr>
                      <w:trHeight w:val="381"/>
                    </w:trPr>
                    <w:tc>
                      <w:tcPr>
                        <w:tcW w:w="1816" w:type="dxa"/>
                        <w:tcBorders>
                          <w:top w:val="nil"/>
                          <w:left w:val="nil"/>
                        </w:tcBorders>
                        <w:shd w:val="clear" w:color="auto" w:fill="F1F1F1"/>
                      </w:tcPr>
                      <w:p w:rsidR="00011AA8" w:rsidRDefault="009025BB">
                        <w:pPr>
                          <w:pStyle w:val="TableParagraph"/>
                          <w:spacing w:before="93"/>
                          <w:ind w:left="162"/>
                          <w:rPr>
                            <w:sz w:val="19"/>
                          </w:rPr>
                        </w:pPr>
                        <w:r>
                          <w:rPr>
                            <w:sz w:val="19"/>
                          </w:rPr>
                          <w:t>Total Price (IDR)</w:t>
                        </w:r>
                      </w:p>
                    </w:tc>
                    <w:tc>
                      <w:tcPr>
                        <w:tcW w:w="2287" w:type="dxa"/>
                        <w:tcBorders>
                          <w:top w:val="nil"/>
                          <w:right w:val="nil"/>
                        </w:tcBorders>
                        <w:shd w:val="clear" w:color="auto" w:fill="F1F1F1"/>
                      </w:tcPr>
                      <w:p w:rsidR="00011AA8" w:rsidRDefault="009025BB">
                        <w:pPr>
                          <w:pStyle w:val="TableParagraph"/>
                          <w:spacing w:before="93"/>
                          <w:ind w:left="517" w:right="504"/>
                          <w:jc w:val="center"/>
                          <w:rPr>
                            <w:sz w:val="19"/>
                          </w:rPr>
                        </w:pPr>
                        <w:r>
                          <w:rPr>
                            <w:sz w:val="19"/>
                          </w:rPr>
                          <w:t>7,475,000,000</w:t>
                        </w:r>
                      </w:p>
                    </w:tc>
                  </w:tr>
                  <w:tr w:rsidR="00011AA8">
                    <w:trPr>
                      <w:trHeight w:val="403"/>
                    </w:trPr>
                    <w:tc>
                      <w:tcPr>
                        <w:tcW w:w="1816" w:type="dxa"/>
                        <w:tcBorders>
                          <w:left w:val="nil"/>
                        </w:tcBorders>
                        <w:shd w:val="clear" w:color="auto" w:fill="C7EAF9"/>
                      </w:tcPr>
                      <w:p w:rsidR="00011AA8" w:rsidRDefault="009025BB">
                        <w:pPr>
                          <w:pStyle w:val="TableParagraph"/>
                          <w:spacing w:before="99"/>
                          <w:ind w:left="162"/>
                          <w:rPr>
                            <w:sz w:val="19"/>
                          </w:rPr>
                        </w:pPr>
                        <w:r>
                          <w:rPr>
                            <w:sz w:val="19"/>
                          </w:rPr>
                          <w:t>Deposit (%)</w:t>
                        </w:r>
                      </w:p>
                    </w:tc>
                    <w:tc>
                      <w:tcPr>
                        <w:tcW w:w="2287" w:type="dxa"/>
                        <w:tcBorders>
                          <w:right w:val="nil"/>
                        </w:tcBorders>
                        <w:shd w:val="clear" w:color="auto" w:fill="C7EAF9"/>
                      </w:tcPr>
                      <w:p w:rsidR="00011AA8" w:rsidRDefault="009025BB">
                        <w:pPr>
                          <w:pStyle w:val="TableParagraph"/>
                          <w:spacing w:before="99"/>
                          <w:ind w:left="510" w:right="504"/>
                          <w:jc w:val="center"/>
                          <w:rPr>
                            <w:sz w:val="19"/>
                          </w:rPr>
                        </w:pPr>
                        <w:r>
                          <w:rPr>
                            <w:sz w:val="19"/>
                          </w:rPr>
                          <w:t>2.5%</w:t>
                        </w:r>
                      </w:p>
                    </w:tc>
                  </w:tr>
                  <w:tr w:rsidR="00011AA8">
                    <w:trPr>
                      <w:trHeight w:val="467"/>
                    </w:trPr>
                    <w:tc>
                      <w:tcPr>
                        <w:tcW w:w="1816" w:type="dxa"/>
                        <w:tcBorders>
                          <w:left w:val="nil"/>
                        </w:tcBorders>
                        <w:shd w:val="clear" w:color="auto" w:fill="F1F1F1"/>
                      </w:tcPr>
                      <w:p w:rsidR="00011AA8" w:rsidRDefault="009025BB">
                        <w:pPr>
                          <w:pStyle w:val="TableParagraph"/>
                          <w:spacing w:before="131"/>
                          <w:ind w:left="162"/>
                          <w:rPr>
                            <w:sz w:val="19"/>
                          </w:rPr>
                        </w:pPr>
                        <w:r>
                          <w:rPr>
                            <w:sz w:val="19"/>
                          </w:rPr>
                          <w:t>Deposit (IDR)</w:t>
                        </w:r>
                      </w:p>
                    </w:tc>
                    <w:tc>
                      <w:tcPr>
                        <w:tcW w:w="2287" w:type="dxa"/>
                        <w:tcBorders>
                          <w:right w:val="nil"/>
                        </w:tcBorders>
                        <w:shd w:val="clear" w:color="auto" w:fill="F1F1F1"/>
                      </w:tcPr>
                      <w:p w:rsidR="00011AA8" w:rsidRDefault="009025BB">
                        <w:pPr>
                          <w:pStyle w:val="TableParagraph"/>
                          <w:spacing w:before="131"/>
                          <w:ind w:left="517" w:right="503"/>
                          <w:jc w:val="center"/>
                          <w:rPr>
                            <w:sz w:val="19"/>
                          </w:rPr>
                        </w:pPr>
                        <w:r>
                          <w:rPr>
                            <w:sz w:val="19"/>
                          </w:rPr>
                          <w:t>186,875,000</w:t>
                        </w:r>
                      </w:p>
                    </w:tc>
                  </w:tr>
                </w:tbl>
                <w:p w:rsidR="00011AA8" w:rsidRDefault="00011AA8">
                  <w:pPr>
                    <w:pStyle w:val="BodyText"/>
                  </w:pPr>
                </w:p>
              </w:txbxContent>
            </v:textbox>
            <w10:wrap type="topAndBottom" anchorx="page"/>
          </v:shape>
        </w:pict>
      </w:r>
    </w:p>
    <w:p w:rsidR="00011AA8" w:rsidRDefault="00011AA8">
      <w:pPr>
        <w:pStyle w:val="BodyText"/>
        <w:spacing w:before="2"/>
        <w:rPr>
          <w:sz w:val="21"/>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C00E06">
      <w:pPr>
        <w:pStyle w:val="BodyText"/>
        <w:spacing w:before="11"/>
        <w:rPr>
          <w:sz w:val="12"/>
        </w:rPr>
      </w:pPr>
      <w:r w:rsidRPr="00C00E06">
        <w:pict>
          <v:shape id="_x0000_s1053" type="#_x0000_t202" style="position:absolute;margin-left:63.35pt;margin-top:11.85pt;width:109.25pt;height:117.75pt;z-index:-251659264;mso-wrap-distance-left:0;mso-wrap-distance-right:0;mso-position-horizontal-relative:page" filled="f" stroked="f">
            <v:textbox inset="0,0,0,0">
              <w:txbxContent>
                <w:tbl>
                  <w:tblPr>
                    <w:tblW w:w="0" w:type="auto"/>
                    <w:tblInd w:w="7" w:type="dxa"/>
                    <w:tblLayout w:type="fixed"/>
                    <w:tblCellMar>
                      <w:left w:w="0" w:type="dxa"/>
                      <w:right w:w="0" w:type="dxa"/>
                    </w:tblCellMar>
                    <w:tblLook w:val="01E0"/>
                  </w:tblPr>
                  <w:tblGrid>
                    <w:gridCol w:w="278"/>
                    <w:gridCol w:w="1629"/>
                    <w:gridCol w:w="278"/>
                  </w:tblGrid>
                  <w:tr w:rsidR="00011AA8">
                    <w:trPr>
                      <w:trHeight w:val="295"/>
                    </w:trPr>
                    <w:tc>
                      <w:tcPr>
                        <w:tcW w:w="278" w:type="dxa"/>
                        <w:shd w:val="clear" w:color="auto" w:fill="27AAE0"/>
                      </w:tcPr>
                      <w:p w:rsidR="00011AA8" w:rsidRDefault="00011AA8">
                        <w:pPr>
                          <w:pStyle w:val="TableParagraph"/>
                          <w:rPr>
                            <w:rFonts w:ascii="Times New Roman"/>
                            <w:sz w:val="20"/>
                          </w:rPr>
                        </w:pPr>
                      </w:p>
                    </w:tc>
                    <w:tc>
                      <w:tcPr>
                        <w:tcW w:w="1629" w:type="dxa"/>
                        <w:shd w:val="clear" w:color="auto" w:fill="27AAE0"/>
                      </w:tcPr>
                      <w:p w:rsidR="00011AA8" w:rsidRDefault="00011AA8">
                        <w:pPr>
                          <w:pStyle w:val="TableParagraph"/>
                          <w:rPr>
                            <w:rFonts w:ascii="Times New Roman"/>
                            <w:sz w:val="20"/>
                          </w:rPr>
                        </w:pPr>
                      </w:p>
                    </w:tc>
                    <w:tc>
                      <w:tcPr>
                        <w:tcW w:w="278" w:type="dxa"/>
                        <w:shd w:val="clear" w:color="auto" w:fill="27AAE0"/>
                      </w:tcPr>
                      <w:p w:rsidR="00011AA8" w:rsidRDefault="00011AA8">
                        <w:pPr>
                          <w:pStyle w:val="TableParagraph"/>
                          <w:rPr>
                            <w:rFonts w:ascii="Times New Roman"/>
                            <w:sz w:val="20"/>
                          </w:rPr>
                        </w:pPr>
                      </w:p>
                    </w:tc>
                  </w:tr>
                  <w:tr w:rsidR="00011AA8">
                    <w:trPr>
                      <w:trHeight w:val="439"/>
                    </w:trPr>
                    <w:tc>
                      <w:tcPr>
                        <w:tcW w:w="278" w:type="dxa"/>
                        <w:shd w:val="clear" w:color="auto" w:fill="27AAE0"/>
                      </w:tcPr>
                      <w:p w:rsidR="00011AA8" w:rsidRDefault="00011AA8">
                        <w:pPr>
                          <w:pStyle w:val="TableParagraph"/>
                          <w:rPr>
                            <w:rFonts w:ascii="Times New Roman"/>
                            <w:sz w:val="20"/>
                          </w:rPr>
                        </w:pPr>
                      </w:p>
                    </w:tc>
                    <w:tc>
                      <w:tcPr>
                        <w:tcW w:w="1629" w:type="dxa"/>
                        <w:shd w:val="clear" w:color="auto" w:fill="092940"/>
                      </w:tcPr>
                      <w:p w:rsidR="00011AA8" w:rsidRDefault="00011AA8">
                        <w:pPr>
                          <w:pStyle w:val="TableParagraph"/>
                          <w:spacing w:before="3"/>
                          <w:rPr>
                            <w:rFonts w:ascii="Carlito"/>
                          </w:rPr>
                        </w:pPr>
                      </w:p>
                      <w:p w:rsidR="00011AA8" w:rsidRDefault="009025BB">
                        <w:pPr>
                          <w:pStyle w:val="TableParagraph"/>
                          <w:spacing w:before="1" w:line="147" w:lineRule="exact"/>
                          <w:ind w:left="339"/>
                          <w:rPr>
                            <w:rFonts w:ascii="Carlito"/>
                          </w:rPr>
                        </w:pPr>
                        <w:r>
                          <w:rPr>
                            <w:rFonts w:ascii="Carlito"/>
                            <w:color w:val="FFFFFF"/>
                          </w:rPr>
                          <w:t>MONTHLY</w:t>
                        </w:r>
                      </w:p>
                    </w:tc>
                    <w:tc>
                      <w:tcPr>
                        <w:tcW w:w="278" w:type="dxa"/>
                        <w:shd w:val="clear" w:color="auto" w:fill="27AAE0"/>
                      </w:tcPr>
                      <w:p w:rsidR="00011AA8" w:rsidRDefault="00011AA8">
                        <w:pPr>
                          <w:pStyle w:val="TableParagraph"/>
                          <w:rPr>
                            <w:rFonts w:ascii="Times New Roman"/>
                            <w:sz w:val="20"/>
                          </w:rPr>
                        </w:pPr>
                      </w:p>
                    </w:tc>
                  </w:tr>
                  <w:tr w:rsidR="00011AA8">
                    <w:trPr>
                      <w:trHeight w:val="886"/>
                    </w:trPr>
                    <w:tc>
                      <w:tcPr>
                        <w:tcW w:w="2185" w:type="dxa"/>
                        <w:gridSpan w:val="3"/>
                        <w:shd w:val="clear" w:color="auto" w:fill="092940"/>
                      </w:tcPr>
                      <w:p w:rsidR="00011AA8" w:rsidRDefault="009025BB">
                        <w:pPr>
                          <w:pStyle w:val="TableParagraph"/>
                          <w:spacing w:before="105"/>
                          <w:ind w:left="266" w:right="306"/>
                          <w:jc w:val="center"/>
                          <w:rPr>
                            <w:rFonts w:ascii="Carlito"/>
                          </w:rPr>
                        </w:pPr>
                        <w:r>
                          <w:rPr>
                            <w:rFonts w:ascii="Carlito"/>
                            <w:color w:val="FFFFFF"/>
                          </w:rPr>
                          <w:t>PAYMENT</w:t>
                        </w:r>
                      </w:p>
                      <w:p w:rsidR="00011AA8" w:rsidRDefault="009025BB">
                        <w:pPr>
                          <w:pStyle w:val="TableParagraph"/>
                          <w:spacing w:before="169"/>
                          <w:ind w:left="266" w:right="314"/>
                          <w:jc w:val="center"/>
                          <w:rPr>
                            <w:rFonts w:ascii="Carlito"/>
                            <w:b/>
                            <w:sz w:val="25"/>
                          </w:rPr>
                        </w:pPr>
                        <w:r>
                          <w:rPr>
                            <w:rFonts w:ascii="Carlito"/>
                            <w:b/>
                            <w:color w:val="27AAE0"/>
                            <w:sz w:val="25"/>
                          </w:rPr>
                          <w:t>IDR 46,454,687</w:t>
                        </w:r>
                      </w:p>
                    </w:tc>
                  </w:tr>
                  <w:tr w:rsidR="00011AA8">
                    <w:trPr>
                      <w:trHeight w:val="439"/>
                    </w:trPr>
                    <w:tc>
                      <w:tcPr>
                        <w:tcW w:w="278" w:type="dxa"/>
                        <w:shd w:val="clear" w:color="auto" w:fill="2B8FD2"/>
                      </w:tcPr>
                      <w:p w:rsidR="00011AA8" w:rsidRDefault="00011AA8">
                        <w:pPr>
                          <w:pStyle w:val="TableParagraph"/>
                          <w:rPr>
                            <w:rFonts w:ascii="Times New Roman"/>
                            <w:sz w:val="20"/>
                          </w:rPr>
                        </w:pPr>
                      </w:p>
                    </w:tc>
                    <w:tc>
                      <w:tcPr>
                        <w:tcW w:w="1629" w:type="dxa"/>
                        <w:shd w:val="clear" w:color="auto" w:fill="092940"/>
                      </w:tcPr>
                      <w:p w:rsidR="00011AA8" w:rsidRDefault="00011AA8">
                        <w:pPr>
                          <w:pStyle w:val="TableParagraph"/>
                          <w:rPr>
                            <w:rFonts w:ascii="Times New Roman"/>
                            <w:sz w:val="20"/>
                          </w:rPr>
                        </w:pPr>
                      </w:p>
                    </w:tc>
                    <w:tc>
                      <w:tcPr>
                        <w:tcW w:w="278" w:type="dxa"/>
                        <w:shd w:val="clear" w:color="auto" w:fill="2B8FD2"/>
                      </w:tcPr>
                      <w:p w:rsidR="00011AA8" w:rsidRDefault="00011AA8">
                        <w:pPr>
                          <w:pStyle w:val="TableParagraph"/>
                          <w:rPr>
                            <w:rFonts w:ascii="Times New Roman"/>
                            <w:sz w:val="20"/>
                          </w:rPr>
                        </w:pPr>
                      </w:p>
                    </w:tc>
                  </w:tr>
                  <w:tr w:rsidR="00011AA8">
                    <w:trPr>
                      <w:trHeight w:val="295"/>
                    </w:trPr>
                    <w:tc>
                      <w:tcPr>
                        <w:tcW w:w="278" w:type="dxa"/>
                        <w:shd w:val="clear" w:color="auto" w:fill="2B8FD2"/>
                      </w:tcPr>
                      <w:p w:rsidR="00011AA8" w:rsidRDefault="00011AA8">
                        <w:pPr>
                          <w:pStyle w:val="TableParagraph"/>
                          <w:rPr>
                            <w:rFonts w:ascii="Times New Roman"/>
                            <w:sz w:val="20"/>
                          </w:rPr>
                        </w:pPr>
                      </w:p>
                    </w:tc>
                    <w:tc>
                      <w:tcPr>
                        <w:tcW w:w="1629" w:type="dxa"/>
                        <w:shd w:val="clear" w:color="auto" w:fill="2B8FD2"/>
                      </w:tcPr>
                      <w:p w:rsidR="00011AA8" w:rsidRDefault="00011AA8">
                        <w:pPr>
                          <w:pStyle w:val="TableParagraph"/>
                          <w:rPr>
                            <w:rFonts w:ascii="Times New Roman"/>
                            <w:sz w:val="20"/>
                          </w:rPr>
                        </w:pPr>
                      </w:p>
                    </w:tc>
                    <w:tc>
                      <w:tcPr>
                        <w:tcW w:w="278" w:type="dxa"/>
                        <w:shd w:val="clear" w:color="auto" w:fill="2B8FD2"/>
                      </w:tcPr>
                      <w:p w:rsidR="00011AA8" w:rsidRDefault="00011AA8">
                        <w:pPr>
                          <w:pStyle w:val="TableParagraph"/>
                          <w:rPr>
                            <w:rFonts w:ascii="Times New Roman"/>
                            <w:sz w:val="20"/>
                          </w:rPr>
                        </w:pPr>
                      </w:p>
                    </w:tc>
                  </w:tr>
                </w:tbl>
                <w:p w:rsidR="00011AA8" w:rsidRDefault="00011AA8">
                  <w:pPr>
                    <w:pStyle w:val="BodyText"/>
                  </w:pPr>
                </w:p>
              </w:txbxContent>
            </v:textbox>
            <w10:wrap type="topAndBottom" anchorx="page"/>
          </v:shape>
        </w:pict>
      </w:r>
      <w:r w:rsidRPr="00C00E06">
        <w:pict>
          <v:group id="_x0000_s1048" style="position:absolute;margin-left:237.05pt;margin-top:11.05pt;width:108.85pt;height:117.75pt;z-index:-251655168;mso-wrap-distance-left:0;mso-wrap-distance-right:0;mso-position-horizontal-relative:page" coordorigin="4741,221" coordsize="2177,2355">
            <v:shape id="_x0000_s1052" style="position:absolute;left:4740;top:516;width:2177;height:1765" coordorigin="4741,517" coordsize="2177,1765" path="m6917,956r-270,l6647,517r-1906,l4741,956r,894l5019,1850r,431l6917,2281r,-431l6917,956xe" fillcolor="#092940" stroked="f">
              <v:path arrowok="t"/>
            </v:shape>
            <v:shape id="_x0000_s1051" style="position:absolute;left:4740;top:221;width:2177;height:735" coordorigin="4741,221" coordsize="2177,735" path="m6917,221r-270,l5019,221r-278,l4741,517r,439l5019,956r,-439l6647,517r,439l6917,956r,-439l6917,221xe" fillcolor="#27aae0" stroked="f">
              <v:path arrowok="t"/>
            </v:shape>
            <v:shape id="_x0000_s1050" style="position:absolute;left:4740;top:1849;width:2177;height:727" coordorigin="4741,1850" coordsize="2177,727" path="m6917,1850r-270,l6647,2281r-1628,l5019,1850r-278,l4741,2281r,295l5019,2576r1628,l6917,2576r,-295l6917,1850xe" fillcolor="#2b8fd2" stroked="f">
              <v:path arrowok="t"/>
            </v:shape>
            <v:shape id="_x0000_s1049" type="#_x0000_t202" style="position:absolute;left:4740;top:221;width:2177;height:2355" filled="f" stroked="f">
              <v:textbox inset="0,0,0,0">
                <w:txbxContent>
                  <w:p w:rsidR="00011AA8" w:rsidRDefault="00011AA8"/>
                  <w:p w:rsidR="00011AA8" w:rsidRDefault="00011AA8">
                    <w:pPr>
                      <w:spacing w:before="9"/>
                      <w:rPr>
                        <w:sz w:val="25"/>
                      </w:rPr>
                    </w:pPr>
                  </w:p>
                  <w:p w:rsidR="00011AA8" w:rsidRDefault="009025BB">
                    <w:pPr>
                      <w:spacing w:before="1"/>
                      <w:ind w:left="191" w:right="59"/>
                      <w:jc w:val="center"/>
                    </w:pPr>
                    <w:r>
                      <w:rPr>
                        <w:color w:val="FFFFFF"/>
                      </w:rPr>
                      <w:t>EFFECTIVE</w:t>
                    </w:r>
                  </w:p>
                  <w:p w:rsidR="00011AA8" w:rsidRDefault="009025BB">
                    <w:pPr>
                      <w:spacing w:before="3"/>
                      <w:ind w:left="191" w:right="54"/>
                      <w:jc w:val="center"/>
                    </w:pPr>
                    <w:r>
                      <w:rPr>
                        <w:color w:val="FFFFFF"/>
                      </w:rPr>
                      <w:t>PURCHASE PRICE</w:t>
                    </w:r>
                  </w:p>
                  <w:p w:rsidR="00011AA8" w:rsidRDefault="009025BB">
                    <w:pPr>
                      <w:spacing w:before="104"/>
                      <w:ind w:left="191" w:right="64"/>
                      <w:jc w:val="center"/>
                      <w:rPr>
                        <w:b/>
                        <w:sz w:val="25"/>
                      </w:rPr>
                    </w:pPr>
                    <w:r>
                      <w:rPr>
                        <w:b/>
                        <w:color w:val="27AAE0"/>
                        <w:sz w:val="25"/>
                      </w:rPr>
                      <w:t xml:space="preserve">IDR </w:t>
                    </w:r>
                    <w:r>
                      <w:rPr>
                        <w:b/>
                        <w:color w:val="27AAE0"/>
                        <w:position w:val="2"/>
                        <w:sz w:val="25"/>
                      </w:rPr>
                      <w:t>2,984,546,094</w:t>
                    </w:r>
                  </w:p>
                </w:txbxContent>
              </v:textbox>
            </v:shape>
            <w10:wrap type="topAndBottom" anchorx="page"/>
          </v:group>
        </w:pict>
      </w:r>
      <w:r w:rsidRPr="00C00E06">
        <w:pict>
          <v:group id="_x0000_s1043" style="position:absolute;margin-left:406.85pt;margin-top:9.85pt;width:108.85pt;height:117.75pt;z-index:-251654144;mso-wrap-distance-left:0;mso-wrap-distance-right:0;mso-position-horizontal-relative:page" coordorigin="8137,197" coordsize="2177,2355">
            <v:shape id="_x0000_s1047" style="position:absolute;left:8136;top:492;width:2177;height:1765" coordorigin="8137,493" coordsize="2177,1765" path="m10314,932r-278,l10036,493r-1899,l8137,932r,886l8415,1818r,439l10314,2257r,-439l10314,932xe" fillcolor="#092940" stroked="f">
              <v:path arrowok="t"/>
            </v:shape>
            <v:shape id="_x0000_s1046" style="position:absolute;left:8136;top:197;width:2177;height:735" coordorigin="8137,197" coordsize="2177,735" path="m10314,197r-278,l8415,197r-278,l8137,493r,439l8415,932r,-439l10036,493r,439l10314,932r,-439l10314,197xe" fillcolor="#27aae0" stroked="f">
              <v:path arrowok="t"/>
            </v:shape>
            <v:shape id="_x0000_s1045" style="position:absolute;left:8136;top:1817;width:2177;height:735" coordorigin="8137,1818" coordsize="2177,735" path="m10314,1818r-278,l10036,2257r-1621,l8415,1818r-278,l8137,2257r,295l8415,2552r1621,l10314,2552r,-295l10314,1818xe" fillcolor="#2b8fd2" stroked="f">
              <v:path arrowok="t"/>
            </v:shape>
            <v:shape id="_x0000_s1044" type="#_x0000_t202" style="position:absolute;left:8136;top:197;width:2177;height:2355" filled="f" stroked="f">
              <v:textbox inset="0,0,0,0">
                <w:txbxContent>
                  <w:p w:rsidR="00011AA8" w:rsidRDefault="00011AA8"/>
                  <w:p w:rsidR="00011AA8" w:rsidRDefault="00011AA8">
                    <w:pPr>
                      <w:spacing w:before="6"/>
                      <w:rPr>
                        <w:sz w:val="25"/>
                      </w:rPr>
                    </w:pPr>
                  </w:p>
                  <w:p w:rsidR="00011AA8" w:rsidRDefault="009025BB">
                    <w:pPr>
                      <w:ind w:left="87" w:right="64"/>
                      <w:jc w:val="center"/>
                    </w:pPr>
                    <w:r>
                      <w:rPr>
                        <w:color w:val="FFFFFF"/>
                      </w:rPr>
                      <w:t>PAYMENT</w:t>
                    </w:r>
                  </w:p>
                  <w:p w:rsidR="00011AA8" w:rsidRDefault="009025BB">
                    <w:pPr>
                      <w:spacing w:before="3"/>
                      <w:ind w:left="78" w:right="64"/>
                      <w:jc w:val="center"/>
                    </w:pPr>
                    <w:r>
                      <w:rPr>
                        <w:color w:val="FFFFFF"/>
                      </w:rPr>
                      <w:t>PERIODS</w:t>
                    </w:r>
                  </w:p>
                  <w:p w:rsidR="00011AA8" w:rsidRDefault="009025BB">
                    <w:pPr>
                      <w:spacing w:before="101"/>
                      <w:ind w:left="191" w:right="260"/>
                      <w:jc w:val="center"/>
                      <w:rPr>
                        <w:b/>
                        <w:sz w:val="25"/>
                      </w:rPr>
                    </w:pPr>
                    <w:r>
                      <w:rPr>
                        <w:b/>
                        <w:color w:val="27AAE0"/>
                        <w:sz w:val="25"/>
                      </w:rPr>
                      <w:t>120</w:t>
                    </w:r>
                  </w:p>
                </w:txbxContent>
              </v:textbox>
            </v:shape>
            <w10:wrap type="topAndBottom" anchorx="page"/>
          </v:group>
        </w:pict>
      </w:r>
    </w:p>
    <w:p w:rsidR="00011AA8" w:rsidRDefault="00011AA8">
      <w:pPr>
        <w:pStyle w:val="BodyText"/>
        <w:rPr>
          <w:sz w:val="20"/>
        </w:rPr>
      </w:pPr>
    </w:p>
    <w:p w:rsidR="00011AA8" w:rsidRDefault="00011AA8">
      <w:pPr>
        <w:pStyle w:val="BodyText"/>
        <w:rPr>
          <w:sz w:val="20"/>
        </w:rPr>
      </w:pPr>
    </w:p>
    <w:p w:rsidR="00011AA8" w:rsidRDefault="00011AA8">
      <w:pPr>
        <w:pStyle w:val="BodyText"/>
        <w:rPr>
          <w:sz w:val="20"/>
        </w:rPr>
      </w:pPr>
    </w:p>
    <w:p w:rsidR="00011AA8" w:rsidRDefault="00011AA8">
      <w:pPr>
        <w:pStyle w:val="BodyText"/>
        <w:spacing w:before="8"/>
        <w:rPr>
          <w:sz w:val="18"/>
        </w:rPr>
      </w:pPr>
    </w:p>
    <w:tbl>
      <w:tblPr>
        <w:tblW w:w="0" w:type="auto"/>
        <w:tblInd w:w="697" w:type="dxa"/>
        <w:tblLayout w:type="fixed"/>
        <w:tblCellMar>
          <w:left w:w="0" w:type="dxa"/>
          <w:right w:w="0" w:type="dxa"/>
        </w:tblCellMar>
        <w:tblLook w:val="01E0"/>
      </w:tblPr>
      <w:tblGrid>
        <w:gridCol w:w="3159"/>
        <w:gridCol w:w="1483"/>
      </w:tblGrid>
      <w:tr w:rsidR="00011AA8">
        <w:trPr>
          <w:trHeight w:val="223"/>
        </w:trPr>
        <w:tc>
          <w:tcPr>
            <w:tcW w:w="3159" w:type="dxa"/>
          </w:tcPr>
          <w:p w:rsidR="00011AA8" w:rsidRDefault="009025BB">
            <w:pPr>
              <w:pStyle w:val="TableParagraph"/>
              <w:spacing w:line="195" w:lineRule="exact"/>
              <w:ind w:left="50"/>
              <w:rPr>
                <w:rFonts w:ascii="Carlito"/>
                <w:b/>
                <w:sz w:val="19"/>
              </w:rPr>
            </w:pPr>
            <w:r>
              <w:rPr>
                <w:rFonts w:ascii="Carlito"/>
                <w:b/>
                <w:sz w:val="19"/>
                <w:u w:val="single"/>
              </w:rPr>
              <w:t>Effective Purchase Price Calculation</w:t>
            </w:r>
          </w:p>
        </w:tc>
        <w:tc>
          <w:tcPr>
            <w:tcW w:w="1483" w:type="dxa"/>
          </w:tcPr>
          <w:p w:rsidR="00011AA8" w:rsidRDefault="00011AA8">
            <w:pPr>
              <w:pStyle w:val="TableParagraph"/>
              <w:rPr>
                <w:rFonts w:ascii="Times New Roman"/>
                <w:sz w:val="14"/>
              </w:rPr>
            </w:pPr>
          </w:p>
        </w:tc>
      </w:tr>
      <w:tr w:rsidR="00011AA8">
        <w:trPr>
          <w:trHeight w:val="255"/>
        </w:trPr>
        <w:tc>
          <w:tcPr>
            <w:tcW w:w="3159" w:type="dxa"/>
          </w:tcPr>
          <w:p w:rsidR="00011AA8" w:rsidRDefault="009025BB">
            <w:pPr>
              <w:pStyle w:val="TableParagraph"/>
              <w:spacing w:line="227" w:lineRule="exact"/>
              <w:ind w:left="50"/>
              <w:rPr>
                <w:rFonts w:ascii="Carlito"/>
                <w:sz w:val="19"/>
              </w:rPr>
            </w:pPr>
            <w:r>
              <w:rPr>
                <w:rFonts w:ascii="Carlito"/>
                <w:sz w:val="19"/>
              </w:rPr>
              <w:t>Purchase Price (IDR)</w:t>
            </w:r>
          </w:p>
        </w:tc>
        <w:tc>
          <w:tcPr>
            <w:tcW w:w="1483" w:type="dxa"/>
          </w:tcPr>
          <w:p w:rsidR="00011AA8" w:rsidRDefault="009025BB">
            <w:pPr>
              <w:pStyle w:val="TableParagraph"/>
              <w:spacing w:line="227" w:lineRule="exact"/>
              <w:ind w:right="46"/>
              <w:jc w:val="right"/>
              <w:rPr>
                <w:rFonts w:ascii="Carlito"/>
                <w:sz w:val="19"/>
              </w:rPr>
            </w:pPr>
            <w:r>
              <w:rPr>
                <w:rFonts w:ascii="Carlito"/>
                <w:w w:val="95"/>
                <w:sz w:val="19"/>
              </w:rPr>
              <w:t>7,475,000,000</w:t>
            </w:r>
          </w:p>
        </w:tc>
      </w:tr>
      <w:tr w:rsidR="00011AA8">
        <w:trPr>
          <w:trHeight w:val="255"/>
        </w:trPr>
        <w:tc>
          <w:tcPr>
            <w:tcW w:w="3159" w:type="dxa"/>
          </w:tcPr>
          <w:p w:rsidR="00011AA8" w:rsidRDefault="009025BB">
            <w:pPr>
              <w:pStyle w:val="TableParagraph"/>
              <w:spacing w:line="227" w:lineRule="exact"/>
              <w:ind w:left="50"/>
              <w:rPr>
                <w:rFonts w:ascii="Carlito"/>
                <w:sz w:val="19"/>
              </w:rPr>
            </w:pPr>
            <w:r>
              <w:rPr>
                <w:rFonts w:ascii="Carlito"/>
                <w:sz w:val="19"/>
              </w:rPr>
              <w:t>Net Repayment Total</w:t>
            </w:r>
          </w:p>
        </w:tc>
        <w:tc>
          <w:tcPr>
            <w:tcW w:w="1483" w:type="dxa"/>
          </w:tcPr>
          <w:p w:rsidR="00011AA8" w:rsidRDefault="009025BB">
            <w:pPr>
              <w:pStyle w:val="TableParagraph"/>
              <w:spacing w:line="227" w:lineRule="exact"/>
              <w:ind w:right="46"/>
              <w:jc w:val="right"/>
              <w:rPr>
                <w:rFonts w:ascii="Carlito"/>
                <w:sz w:val="19"/>
              </w:rPr>
            </w:pPr>
            <w:r>
              <w:rPr>
                <w:rFonts w:ascii="Carlito"/>
                <w:w w:val="95"/>
                <w:sz w:val="19"/>
              </w:rPr>
              <w:t>4,490,453,906</w:t>
            </w:r>
          </w:p>
        </w:tc>
      </w:tr>
      <w:tr w:rsidR="00011AA8">
        <w:trPr>
          <w:trHeight w:val="223"/>
        </w:trPr>
        <w:tc>
          <w:tcPr>
            <w:tcW w:w="3159" w:type="dxa"/>
          </w:tcPr>
          <w:p w:rsidR="00011AA8" w:rsidRDefault="009025BB">
            <w:pPr>
              <w:pStyle w:val="TableParagraph"/>
              <w:spacing w:line="204" w:lineRule="exact"/>
              <w:ind w:left="50"/>
              <w:rPr>
                <w:rFonts w:ascii="Carlito"/>
                <w:sz w:val="19"/>
              </w:rPr>
            </w:pPr>
            <w:r>
              <w:rPr>
                <w:rFonts w:ascii="Carlito"/>
                <w:sz w:val="19"/>
              </w:rPr>
              <w:t>Effective Purchase Price</w:t>
            </w:r>
          </w:p>
        </w:tc>
        <w:tc>
          <w:tcPr>
            <w:tcW w:w="1483" w:type="dxa"/>
          </w:tcPr>
          <w:p w:rsidR="00011AA8" w:rsidRDefault="009025BB">
            <w:pPr>
              <w:pStyle w:val="TableParagraph"/>
              <w:spacing w:line="204" w:lineRule="exact"/>
              <w:ind w:right="46"/>
              <w:jc w:val="right"/>
              <w:rPr>
                <w:rFonts w:ascii="Carlito"/>
                <w:sz w:val="19"/>
              </w:rPr>
            </w:pPr>
            <w:r>
              <w:rPr>
                <w:rFonts w:ascii="Carlito"/>
                <w:w w:val="95"/>
                <w:sz w:val="19"/>
              </w:rPr>
              <w:t>2,984,546,094</w:t>
            </w:r>
          </w:p>
        </w:tc>
      </w:tr>
    </w:tbl>
    <w:p w:rsidR="00011AA8" w:rsidRDefault="00011AA8">
      <w:pPr>
        <w:spacing w:line="204" w:lineRule="exact"/>
        <w:jc w:val="right"/>
        <w:rPr>
          <w:sz w:val="19"/>
        </w:rPr>
        <w:sectPr w:rsidR="00011AA8">
          <w:pgSz w:w="11910" w:h="16850"/>
          <w:pgMar w:top="980" w:right="440" w:bottom="280" w:left="520" w:header="720" w:footer="720" w:gutter="0"/>
          <w:cols w:space="720"/>
        </w:sectPr>
      </w:pPr>
    </w:p>
    <w:p w:rsidR="00011AA8" w:rsidRDefault="009025BB">
      <w:pPr>
        <w:spacing w:before="83" w:line="187" w:lineRule="auto"/>
        <w:ind w:left="628" w:right="6527"/>
        <w:rPr>
          <w:sz w:val="56"/>
        </w:rPr>
      </w:pPr>
      <w:r>
        <w:rPr>
          <w:color w:val="27AAE0"/>
          <w:sz w:val="56"/>
        </w:rPr>
        <w:lastRenderedPageBreak/>
        <w:t xml:space="preserve">Finance </w:t>
      </w:r>
      <w:r>
        <w:rPr>
          <w:color w:val="092940"/>
          <w:w w:val="95"/>
          <w:sz w:val="56"/>
        </w:rPr>
        <w:t>SUMMARY</w:t>
      </w:r>
    </w:p>
    <w:p w:rsidR="00011AA8" w:rsidRDefault="00C00E06">
      <w:pPr>
        <w:pStyle w:val="BodyText"/>
        <w:spacing w:before="4"/>
        <w:rPr>
          <w:sz w:val="14"/>
        </w:rPr>
      </w:pPr>
      <w:r w:rsidRPr="00C00E06">
        <w:pict>
          <v:group id="_x0000_s1040" style="position:absolute;margin-left:61.45pt;margin-top:10.75pt;width:22.45pt;height:10pt;z-index:-251653120;mso-wrap-distance-left:0;mso-wrap-distance-right:0;mso-position-horizontal-relative:page" coordorigin="1229,215" coordsize="449,200">
            <v:shape id="_x0000_s1042" type="#_x0000_t75" style="position:absolute;left:1228;top:214;width:200;height:200">
              <v:imagedata r:id="rId10" o:title=""/>
            </v:shape>
            <v:shape id="_x0000_s1041" type="#_x0000_t75" style="position:absolute;left:1480;top:214;width:197;height:200">
              <v:imagedata r:id="rId11" o:title=""/>
            </v:shape>
            <w10:wrap type="topAndBottom" anchorx="page"/>
          </v:group>
        </w:pict>
      </w:r>
      <w:r w:rsidR="009025BB">
        <w:rPr>
          <w:noProof/>
        </w:rPr>
        <w:drawing>
          <wp:anchor distT="0" distB="0" distL="0" distR="0" simplePos="0" relativeHeight="251646976" behindDoc="0" locked="0" layoutInCell="1" allowOverlap="1">
            <wp:simplePos x="0" y="0"/>
            <wp:positionH relativeFrom="page">
              <wp:posOffset>780287</wp:posOffset>
            </wp:positionH>
            <wp:positionV relativeFrom="paragraph">
              <wp:posOffset>537079</wp:posOffset>
            </wp:positionV>
            <wp:extent cx="5759844" cy="6797040"/>
            <wp:effectExtent l="0" t="0" r="0" b="0"/>
            <wp:wrapTopAndBottom/>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12" cstate="print"/>
                    <a:stretch>
                      <a:fillRect/>
                    </a:stretch>
                  </pic:blipFill>
                  <pic:spPr>
                    <a:xfrm>
                      <a:off x="0" y="0"/>
                      <a:ext cx="5759844" cy="6797040"/>
                    </a:xfrm>
                    <a:prstGeom prst="rect">
                      <a:avLst/>
                    </a:prstGeom>
                  </pic:spPr>
                </pic:pic>
              </a:graphicData>
            </a:graphic>
          </wp:anchor>
        </w:drawing>
      </w:r>
    </w:p>
    <w:p w:rsidR="00011AA8" w:rsidRDefault="00011AA8">
      <w:pPr>
        <w:pStyle w:val="BodyText"/>
        <w:spacing w:before="10"/>
        <w:rPr>
          <w:sz w:val="29"/>
        </w:rPr>
      </w:pPr>
    </w:p>
    <w:p w:rsidR="00011AA8" w:rsidRDefault="00011AA8">
      <w:pPr>
        <w:rPr>
          <w:sz w:val="29"/>
        </w:rPr>
        <w:sectPr w:rsidR="00011AA8">
          <w:pgSz w:w="11910" w:h="16850"/>
          <w:pgMar w:top="980" w:right="440" w:bottom="280" w:left="520" w:header="720" w:footer="720" w:gutter="0"/>
          <w:cols w:space="720"/>
        </w:sectPr>
      </w:pPr>
    </w:p>
    <w:p w:rsidR="00011AA8" w:rsidRDefault="009025BB">
      <w:pPr>
        <w:spacing w:before="83" w:line="187" w:lineRule="auto"/>
        <w:ind w:left="628" w:right="6527"/>
        <w:rPr>
          <w:sz w:val="56"/>
        </w:rPr>
      </w:pPr>
      <w:r>
        <w:rPr>
          <w:color w:val="27AAE0"/>
          <w:sz w:val="56"/>
        </w:rPr>
        <w:lastRenderedPageBreak/>
        <w:t xml:space="preserve">Finance </w:t>
      </w:r>
      <w:r>
        <w:rPr>
          <w:color w:val="092940"/>
          <w:w w:val="95"/>
          <w:sz w:val="56"/>
        </w:rPr>
        <w:t>SUMMARY</w:t>
      </w:r>
    </w:p>
    <w:p w:rsidR="00011AA8" w:rsidRDefault="00C00E06">
      <w:pPr>
        <w:pStyle w:val="BodyText"/>
        <w:spacing w:before="4"/>
        <w:rPr>
          <w:sz w:val="14"/>
        </w:rPr>
      </w:pPr>
      <w:r w:rsidRPr="00C00E06">
        <w:pict>
          <v:group id="_x0000_s1037" style="position:absolute;margin-left:61.45pt;margin-top:10.75pt;width:22.45pt;height:10pt;z-index:-251652096;mso-wrap-distance-left:0;mso-wrap-distance-right:0;mso-position-horizontal-relative:page" coordorigin="1229,215" coordsize="449,200">
            <v:shape id="_x0000_s1039" type="#_x0000_t75" style="position:absolute;left:1228;top:214;width:200;height:200">
              <v:imagedata r:id="rId10" o:title=""/>
            </v:shape>
            <v:shape id="_x0000_s1038" type="#_x0000_t75" style="position:absolute;left:1480;top:214;width:197;height:200">
              <v:imagedata r:id="rId11" o:title=""/>
            </v:shape>
            <w10:wrap type="topAndBottom" anchorx="page"/>
          </v:group>
        </w:pict>
      </w:r>
      <w:r w:rsidR="009025BB">
        <w:rPr>
          <w:noProof/>
        </w:rPr>
        <w:drawing>
          <wp:anchor distT="0" distB="0" distL="0" distR="0" simplePos="0" relativeHeight="251648000" behindDoc="0" locked="0" layoutInCell="1" allowOverlap="1">
            <wp:simplePos x="0" y="0"/>
            <wp:positionH relativeFrom="page">
              <wp:posOffset>775716</wp:posOffset>
            </wp:positionH>
            <wp:positionV relativeFrom="paragraph">
              <wp:posOffset>537079</wp:posOffset>
            </wp:positionV>
            <wp:extent cx="5722178" cy="6754367"/>
            <wp:effectExtent l="0" t="0" r="0" b="0"/>
            <wp:wrapTopAndBottom/>
            <wp:docPr id="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pic:cNvPicPr/>
                  </pic:nvPicPr>
                  <pic:blipFill>
                    <a:blip r:embed="rId13" cstate="print"/>
                    <a:stretch>
                      <a:fillRect/>
                    </a:stretch>
                  </pic:blipFill>
                  <pic:spPr>
                    <a:xfrm>
                      <a:off x="0" y="0"/>
                      <a:ext cx="5722178" cy="6754367"/>
                    </a:xfrm>
                    <a:prstGeom prst="rect">
                      <a:avLst/>
                    </a:prstGeom>
                  </pic:spPr>
                </pic:pic>
              </a:graphicData>
            </a:graphic>
          </wp:anchor>
        </w:drawing>
      </w:r>
    </w:p>
    <w:p w:rsidR="00011AA8" w:rsidRDefault="00011AA8">
      <w:pPr>
        <w:pStyle w:val="BodyText"/>
        <w:spacing w:before="10"/>
        <w:rPr>
          <w:sz w:val="29"/>
        </w:rPr>
      </w:pPr>
    </w:p>
    <w:p w:rsidR="00011AA8" w:rsidRDefault="00011AA8">
      <w:pPr>
        <w:rPr>
          <w:sz w:val="29"/>
        </w:rPr>
        <w:sectPr w:rsidR="00011AA8">
          <w:pgSz w:w="11910" w:h="16850"/>
          <w:pgMar w:top="980" w:right="440" w:bottom="280" w:left="520" w:header="720" w:footer="720" w:gutter="0"/>
          <w:cols w:space="720"/>
        </w:sectPr>
      </w:pPr>
    </w:p>
    <w:p w:rsidR="00011AA8" w:rsidRDefault="009025BB">
      <w:pPr>
        <w:spacing w:before="83" w:line="187" w:lineRule="auto"/>
        <w:ind w:left="628" w:right="6527"/>
        <w:rPr>
          <w:sz w:val="56"/>
        </w:rPr>
      </w:pPr>
      <w:r>
        <w:rPr>
          <w:color w:val="27AAE0"/>
          <w:sz w:val="56"/>
        </w:rPr>
        <w:lastRenderedPageBreak/>
        <w:t xml:space="preserve">Finance </w:t>
      </w:r>
      <w:r>
        <w:rPr>
          <w:color w:val="092940"/>
          <w:w w:val="95"/>
          <w:sz w:val="56"/>
        </w:rPr>
        <w:t>SUMMARY</w:t>
      </w:r>
    </w:p>
    <w:p w:rsidR="00011AA8" w:rsidRDefault="00C00E06">
      <w:pPr>
        <w:pStyle w:val="BodyText"/>
        <w:spacing w:before="4"/>
        <w:rPr>
          <w:sz w:val="14"/>
        </w:rPr>
      </w:pPr>
      <w:r w:rsidRPr="00C00E06">
        <w:pict>
          <v:group id="_x0000_s1034" style="position:absolute;margin-left:61.45pt;margin-top:10.75pt;width:22.45pt;height:10pt;z-index:-251651072;mso-wrap-distance-left:0;mso-wrap-distance-right:0;mso-position-horizontal-relative:page" coordorigin="1229,215" coordsize="449,200">
            <v:shape id="_x0000_s1036" type="#_x0000_t75" style="position:absolute;left:1228;top:214;width:200;height:200">
              <v:imagedata r:id="rId10" o:title=""/>
            </v:shape>
            <v:shape id="_x0000_s1035" type="#_x0000_t75" style="position:absolute;left:1480;top:214;width:197;height:200">
              <v:imagedata r:id="rId11" o:title=""/>
            </v:shape>
            <w10:wrap type="topAndBottom" anchorx="page"/>
          </v:group>
        </w:pict>
      </w:r>
      <w:r w:rsidR="009025BB">
        <w:rPr>
          <w:noProof/>
        </w:rPr>
        <w:drawing>
          <wp:anchor distT="0" distB="0" distL="0" distR="0" simplePos="0" relativeHeight="251649024" behindDoc="0" locked="0" layoutInCell="1" allowOverlap="1">
            <wp:simplePos x="0" y="0"/>
            <wp:positionH relativeFrom="page">
              <wp:posOffset>780287</wp:posOffset>
            </wp:positionH>
            <wp:positionV relativeFrom="paragraph">
              <wp:posOffset>465451</wp:posOffset>
            </wp:positionV>
            <wp:extent cx="5758167" cy="6573202"/>
            <wp:effectExtent l="0" t="0" r="0" b="0"/>
            <wp:wrapTopAndBottom/>
            <wp:docPr id="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pic:cNvPicPr/>
                  </pic:nvPicPr>
                  <pic:blipFill>
                    <a:blip r:embed="rId14" cstate="print"/>
                    <a:stretch>
                      <a:fillRect/>
                    </a:stretch>
                  </pic:blipFill>
                  <pic:spPr>
                    <a:xfrm>
                      <a:off x="0" y="0"/>
                      <a:ext cx="5758167" cy="6573202"/>
                    </a:xfrm>
                    <a:prstGeom prst="rect">
                      <a:avLst/>
                    </a:prstGeom>
                  </pic:spPr>
                </pic:pic>
              </a:graphicData>
            </a:graphic>
          </wp:anchor>
        </w:drawing>
      </w:r>
    </w:p>
    <w:p w:rsidR="00011AA8" w:rsidRDefault="00011AA8">
      <w:pPr>
        <w:pStyle w:val="BodyText"/>
        <w:spacing w:before="7"/>
        <w:rPr>
          <w:sz w:val="20"/>
        </w:rPr>
      </w:pPr>
    </w:p>
    <w:p w:rsidR="00011AA8" w:rsidRDefault="00011AA8">
      <w:pPr>
        <w:rPr>
          <w:sz w:val="20"/>
        </w:rPr>
        <w:sectPr w:rsidR="00011AA8">
          <w:pgSz w:w="11910" w:h="16850"/>
          <w:pgMar w:top="980" w:right="440" w:bottom="280" w:left="520" w:header="720" w:footer="720" w:gutter="0"/>
          <w:cols w:space="720"/>
        </w:sectPr>
      </w:pPr>
    </w:p>
    <w:p w:rsidR="00011AA8" w:rsidRDefault="009025BB">
      <w:pPr>
        <w:spacing w:before="7" w:line="437" w:lineRule="exact"/>
        <w:ind w:left="134"/>
        <w:rPr>
          <w:b/>
          <w:sz w:val="36"/>
        </w:rPr>
      </w:pPr>
      <w:r>
        <w:rPr>
          <w:b/>
          <w:sz w:val="36"/>
        </w:rPr>
        <w:lastRenderedPageBreak/>
        <w:t>Frequently Asked Questions</w:t>
      </w:r>
    </w:p>
    <w:p w:rsidR="00011AA8" w:rsidRDefault="009025BB">
      <w:pPr>
        <w:spacing w:before="3" w:line="235" w:lineRule="auto"/>
        <w:ind w:left="134"/>
        <w:rPr>
          <w:sz w:val="32"/>
        </w:rPr>
      </w:pPr>
      <w:r>
        <w:rPr>
          <w:sz w:val="32"/>
        </w:rPr>
        <w:t>Got questions? Find answers to some of our most frequently asked questions below:</w:t>
      </w:r>
    </w:p>
    <w:p w:rsidR="00011AA8" w:rsidRDefault="009025BB">
      <w:pPr>
        <w:pStyle w:val="Heading2"/>
        <w:spacing w:before="286" w:line="290" w:lineRule="exact"/>
      </w:pPr>
      <w:r>
        <w:t>How does Briix guarantee that my property will generate returns?</w:t>
      </w:r>
    </w:p>
    <w:p w:rsidR="00011AA8" w:rsidRDefault="009025BB">
      <w:pPr>
        <w:pStyle w:val="BodyText"/>
        <w:spacing w:before="2" w:line="235" w:lineRule="auto"/>
        <w:ind w:left="134" w:right="188"/>
      </w:pPr>
      <w:r>
        <w:t>While it’s impossible to guarantee that any property will generate returns, our Briix Property Leases mean that Briix will lease the property directly from you. This guarantees you fixed income, irrespective of how the property performs.</w:t>
      </w:r>
    </w:p>
    <w:p w:rsidR="00EF233B" w:rsidRDefault="00EF233B">
      <w:pPr>
        <w:pStyle w:val="BodyText"/>
        <w:spacing w:before="2" w:line="235" w:lineRule="auto"/>
        <w:ind w:left="134" w:right="188"/>
      </w:pPr>
    </w:p>
    <w:p w:rsidR="00011AA8" w:rsidRDefault="009025BB">
      <w:pPr>
        <w:pStyle w:val="Heading2"/>
      </w:pPr>
      <w:r>
        <w:t>How does Briix make money from the Fixed Lease Agreements? What’s in it for you?</w:t>
      </w:r>
    </w:p>
    <w:p w:rsidR="00011AA8" w:rsidRDefault="009025BB">
      <w:pPr>
        <w:pStyle w:val="BodyText"/>
        <w:spacing w:before="3" w:line="235" w:lineRule="auto"/>
        <w:ind w:left="134" w:right="80"/>
      </w:pPr>
      <w:r>
        <w:t xml:space="preserve">Briix employs the same strategies an investment bank would when trading any securities, </w:t>
      </w:r>
      <w:r>
        <w:rPr>
          <w:spacing w:val="-3"/>
        </w:rPr>
        <w:t xml:space="preserve">like </w:t>
      </w:r>
      <w:r>
        <w:t xml:space="preserve">stocks or bonds. Through a thorough analysis process, Briix forecasts earnings for each property and </w:t>
      </w:r>
      <w:r>
        <w:rPr>
          <w:spacing w:val="-3"/>
        </w:rPr>
        <w:t xml:space="preserve">takes </w:t>
      </w:r>
      <w:r>
        <w:t>a position that the lease amount is less than the expected earnings. The difference between the lease amount and actual revenue is the profit/loss.</w:t>
      </w:r>
    </w:p>
    <w:p w:rsidR="00EF233B" w:rsidRDefault="00EF233B">
      <w:pPr>
        <w:pStyle w:val="BodyText"/>
        <w:spacing w:before="3" w:line="235" w:lineRule="auto"/>
        <w:ind w:left="134" w:right="80"/>
      </w:pPr>
    </w:p>
    <w:p w:rsidR="00011AA8" w:rsidRDefault="009025BB">
      <w:pPr>
        <w:spacing w:before="4" w:line="235" w:lineRule="auto"/>
        <w:ind w:left="134" w:right="188"/>
        <w:rPr>
          <w:sz w:val="24"/>
        </w:rPr>
      </w:pPr>
      <w:r>
        <w:rPr>
          <w:b/>
          <w:sz w:val="24"/>
        </w:rPr>
        <w:t xml:space="preserve">If Briix thinks my property will earn more than the lease value, shouldn’t I just lease the property directly? </w:t>
      </w:r>
      <w:r>
        <w:rPr>
          <w:sz w:val="24"/>
        </w:rPr>
        <w:t>By leasing directly, you do have the opportunity to earn more revenue than the fixed lease agreement, but you also take on significantly more risk and could potentially not earn anything. By investing with Briix, that risk is substantially reduced.</w:t>
      </w:r>
    </w:p>
    <w:p w:rsidR="00EF233B" w:rsidRDefault="00EF233B">
      <w:pPr>
        <w:spacing w:before="4" w:line="235" w:lineRule="auto"/>
        <w:ind w:left="134" w:right="188"/>
        <w:rPr>
          <w:sz w:val="24"/>
        </w:rPr>
      </w:pPr>
    </w:p>
    <w:p w:rsidR="00011AA8" w:rsidRDefault="009025BB">
      <w:pPr>
        <w:pStyle w:val="Heading2"/>
      </w:pPr>
      <w:r>
        <w:t>Does Briix guarantee property financing?</w:t>
      </w:r>
    </w:p>
    <w:p w:rsidR="00011AA8" w:rsidRDefault="009025BB">
      <w:pPr>
        <w:pStyle w:val="BodyText"/>
        <w:spacing w:before="2" w:line="235" w:lineRule="auto"/>
        <w:ind w:left="134"/>
      </w:pPr>
      <w:r>
        <w:rPr>
          <w:spacing w:val="-5"/>
        </w:rPr>
        <w:t>Yes.</w:t>
      </w:r>
      <w:r>
        <w:rPr>
          <w:spacing w:val="-3"/>
        </w:rPr>
        <w:t xml:space="preserve"> </w:t>
      </w:r>
      <w:r>
        <w:t>Briix</w:t>
      </w:r>
      <w:r>
        <w:rPr>
          <w:spacing w:val="-2"/>
        </w:rPr>
        <w:t xml:space="preserve"> </w:t>
      </w:r>
      <w:r>
        <w:t>guarantees</w:t>
      </w:r>
      <w:r>
        <w:rPr>
          <w:spacing w:val="-8"/>
        </w:rPr>
        <w:t xml:space="preserve"> </w:t>
      </w:r>
      <w:r>
        <w:t>finance</w:t>
      </w:r>
      <w:r>
        <w:rPr>
          <w:spacing w:val="-6"/>
        </w:rPr>
        <w:t xml:space="preserve"> </w:t>
      </w:r>
      <w:r>
        <w:t>across</w:t>
      </w:r>
      <w:r>
        <w:rPr>
          <w:spacing w:val="3"/>
        </w:rPr>
        <w:t xml:space="preserve"> </w:t>
      </w:r>
      <w:r>
        <w:t>all</w:t>
      </w:r>
      <w:r>
        <w:rPr>
          <w:spacing w:val="-4"/>
        </w:rPr>
        <w:t xml:space="preserve"> </w:t>
      </w:r>
      <w:r>
        <w:t>properties</w:t>
      </w:r>
      <w:r>
        <w:rPr>
          <w:spacing w:val="-6"/>
        </w:rPr>
        <w:t xml:space="preserve"> </w:t>
      </w:r>
      <w:r>
        <w:t>on</w:t>
      </w:r>
      <w:r>
        <w:rPr>
          <w:spacing w:val="-2"/>
        </w:rPr>
        <w:t xml:space="preserve"> </w:t>
      </w:r>
      <w:r>
        <w:t>our</w:t>
      </w:r>
      <w:r>
        <w:rPr>
          <w:spacing w:val="-6"/>
        </w:rPr>
        <w:t xml:space="preserve"> </w:t>
      </w:r>
      <w:r>
        <w:t>platform</w:t>
      </w:r>
      <w:r>
        <w:rPr>
          <w:spacing w:val="-8"/>
        </w:rPr>
        <w:t xml:space="preserve"> </w:t>
      </w:r>
      <w:r>
        <w:t>to</w:t>
      </w:r>
      <w:r>
        <w:rPr>
          <w:spacing w:val="-1"/>
        </w:rPr>
        <w:t xml:space="preserve"> </w:t>
      </w:r>
      <w:r>
        <w:t>a</w:t>
      </w:r>
      <w:r>
        <w:rPr>
          <w:spacing w:val="-2"/>
        </w:rPr>
        <w:t xml:space="preserve"> </w:t>
      </w:r>
      <w:r>
        <w:t>maximum</w:t>
      </w:r>
      <w:r>
        <w:rPr>
          <w:spacing w:val="-1"/>
        </w:rPr>
        <w:t xml:space="preserve"> </w:t>
      </w:r>
      <w:r>
        <w:t>Loan</w:t>
      </w:r>
      <w:r>
        <w:rPr>
          <w:spacing w:val="-3"/>
        </w:rPr>
        <w:t xml:space="preserve"> </w:t>
      </w:r>
      <w:r>
        <w:t>to</w:t>
      </w:r>
      <w:r>
        <w:rPr>
          <w:spacing w:val="-3"/>
        </w:rPr>
        <w:t xml:space="preserve"> Value </w:t>
      </w:r>
      <w:r>
        <w:t>Ratio</w:t>
      </w:r>
      <w:r>
        <w:rPr>
          <w:spacing w:val="-3"/>
        </w:rPr>
        <w:t xml:space="preserve"> </w:t>
      </w:r>
      <w:r>
        <w:t>of</w:t>
      </w:r>
      <w:r>
        <w:rPr>
          <w:spacing w:val="-2"/>
        </w:rPr>
        <w:t xml:space="preserve"> </w:t>
      </w:r>
      <w:r>
        <w:t>up</w:t>
      </w:r>
      <w:r>
        <w:rPr>
          <w:spacing w:val="-5"/>
        </w:rPr>
        <w:t xml:space="preserve"> </w:t>
      </w:r>
      <w:r>
        <w:t>to 95% which means you can purchase a property with as little as 5% cash</w:t>
      </w:r>
      <w:r>
        <w:rPr>
          <w:spacing w:val="-20"/>
        </w:rPr>
        <w:t xml:space="preserve"> </w:t>
      </w:r>
      <w:r>
        <w:t>deposit.</w:t>
      </w:r>
    </w:p>
    <w:p w:rsidR="00EF233B" w:rsidRDefault="00EF233B">
      <w:pPr>
        <w:pStyle w:val="BodyText"/>
        <w:spacing w:before="2" w:line="235" w:lineRule="auto"/>
        <w:ind w:left="134"/>
      </w:pPr>
    </w:p>
    <w:p w:rsidR="00011AA8" w:rsidRDefault="009025BB">
      <w:pPr>
        <w:pStyle w:val="Heading2"/>
        <w:spacing w:line="288" w:lineRule="exact"/>
      </w:pPr>
      <w:r>
        <w:t>How</w:t>
      </w:r>
      <w:r>
        <w:rPr>
          <w:spacing w:val="-4"/>
        </w:rPr>
        <w:t xml:space="preserve"> </w:t>
      </w:r>
      <w:r>
        <w:t>can Briix</w:t>
      </w:r>
      <w:r>
        <w:rPr>
          <w:spacing w:val="-6"/>
        </w:rPr>
        <w:t xml:space="preserve"> </w:t>
      </w:r>
      <w:r>
        <w:t>offer</w:t>
      </w:r>
      <w:r>
        <w:rPr>
          <w:spacing w:val="-8"/>
        </w:rPr>
        <w:t xml:space="preserve"> </w:t>
      </w:r>
      <w:r>
        <w:t>such</w:t>
      </w:r>
      <w:r>
        <w:rPr>
          <w:spacing w:val="-3"/>
        </w:rPr>
        <w:t xml:space="preserve"> </w:t>
      </w:r>
      <w:r>
        <w:t>competitive</w:t>
      </w:r>
      <w:r>
        <w:rPr>
          <w:spacing w:val="-10"/>
        </w:rPr>
        <w:t xml:space="preserve"> </w:t>
      </w:r>
      <w:r>
        <w:t xml:space="preserve">mortgage </w:t>
      </w:r>
      <w:r>
        <w:rPr>
          <w:spacing w:val="-3"/>
        </w:rPr>
        <w:t>rates</w:t>
      </w:r>
      <w:r>
        <w:rPr>
          <w:spacing w:val="-10"/>
        </w:rPr>
        <w:t xml:space="preserve"> </w:t>
      </w:r>
      <w:r>
        <w:t>in</w:t>
      </w:r>
      <w:r>
        <w:rPr>
          <w:spacing w:val="-2"/>
        </w:rPr>
        <w:t xml:space="preserve"> </w:t>
      </w:r>
      <w:r>
        <w:t>International</w:t>
      </w:r>
      <w:r>
        <w:rPr>
          <w:spacing w:val="-8"/>
        </w:rPr>
        <w:t xml:space="preserve"> </w:t>
      </w:r>
      <w:r>
        <w:t>markets?</w:t>
      </w:r>
    </w:p>
    <w:p w:rsidR="00011AA8" w:rsidRDefault="009025BB">
      <w:pPr>
        <w:pStyle w:val="BodyText"/>
        <w:spacing w:before="2" w:line="235" w:lineRule="auto"/>
        <w:ind w:left="134" w:right="90"/>
      </w:pPr>
      <w:r>
        <w:t>Briix is backed by Australian Private Equity firm, First Guardian Capital. We choose to lend at this rate because we see the opportunity to disrupt inefficient mortgage practices in our target markets, and because we see the value in our strategic property investments. Our money, our rates of lending – and our Briix members are the beneficiaries!</w:t>
      </w:r>
    </w:p>
    <w:p w:rsidR="00EF233B" w:rsidRDefault="00EF233B">
      <w:pPr>
        <w:pStyle w:val="BodyText"/>
        <w:spacing w:before="2" w:line="235" w:lineRule="auto"/>
        <w:ind w:left="134" w:right="90"/>
      </w:pPr>
    </w:p>
    <w:p w:rsidR="00EF233B" w:rsidRDefault="009025BB">
      <w:pPr>
        <w:spacing w:before="4" w:line="235" w:lineRule="auto"/>
        <w:ind w:left="134" w:right="2270"/>
        <w:jc w:val="both"/>
        <w:rPr>
          <w:b/>
          <w:sz w:val="24"/>
        </w:rPr>
      </w:pPr>
      <w:r>
        <w:rPr>
          <w:b/>
          <w:sz w:val="24"/>
        </w:rPr>
        <w:t xml:space="preserve">Does Briix guarantee leasing and / or finance for properties not on the Briix Platform? </w:t>
      </w:r>
    </w:p>
    <w:p w:rsidR="00EF233B" w:rsidRDefault="009025BB">
      <w:pPr>
        <w:spacing w:before="4" w:line="235" w:lineRule="auto"/>
        <w:ind w:left="134" w:right="2270"/>
        <w:jc w:val="both"/>
        <w:rPr>
          <w:sz w:val="24"/>
        </w:rPr>
      </w:pPr>
      <w:r>
        <w:rPr>
          <w:sz w:val="24"/>
        </w:rPr>
        <w:t>No,</w:t>
      </w:r>
      <w:r>
        <w:rPr>
          <w:spacing w:val="-2"/>
          <w:sz w:val="24"/>
        </w:rPr>
        <w:t xml:space="preserve"> </w:t>
      </w:r>
      <w:r>
        <w:rPr>
          <w:sz w:val="24"/>
        </w:rPr>
        <w:t>Briix</w:t>
      </w:r>
      <w:r>
        <w:rPr>
          <w:spacing w:val="-2"/>
          <w:sz w:val="24"/>
        </w:rPr>
        <w:t xml:space="preserve"> </w:t>
      </w:r>
      <w:r>
        <w:rPr>
          <w:sz w:val="24"/>
        </w:rPr>
        <w:t>does</w:t>
      </w:r>
      <w:r>
        <w:rPr>
          <w:spacing w:val="-3"/>
          <w:sz w:val="24"/>
        </w:rPr>
        <w:t xml:space="preserve"> </w:t>
      </w:r>
      <w:r>
        <w:rPr>
          <w:sz w:val="24"/>
        </w:rPr>
        <w:t>not</w:t>
      </w:r>
      <w:r>
        <w:rPr>
          <w:spacing w:val="-5"/>
          <w:sz w:val="24"/>
        </w:rPr>
        <w:t xml:space="preserve"> </w:t>
      </w:r>
      <w:r>
        <w:rPr>
          <w:sz w:val="24"/>
        </w:rPr>
        <w:t>provide</w:t>
      </w:r>
      <w:r>
        <w:rPr>
          <w:spacing w:val="-8"/>
          <w:sz w:val="24"/>
        </w:rPr>
        <w:t xml:space="preserve"> </w:t>
      </w:r>
      <w:r>
        <w:rPr>
          <w:sz w:val="24"/>
        </w:rPr>
        <w:t>leasing</w:t>
      </w:r>
      <w:r>
        <w:rPr>
          <w:spacing w:val="-5"/>
          <w:sz w:val="24"/>
        </w:rPr>
        <w:t xml:space="preserve"> </w:t>
      </w:r>
      <w:r>
        <w:rPr>
          <w:sz w:val="24"/>
        </w:rPr>
        <w:t>or</w:t>
      </w:r>
      <w:r>
        <w:rPr>
          <w:spacing w:val="-1"/>
          <w:sz w:val="24"/>
        </w:rPr>
        <w:t xml:space="preserve"> </w:t>
      </w:r>
      <w:r>
        <w:rPr>
          <w:sz w:val="24"/>
        </w:rPr>
        <w:t>finance</w:t>
      </w:r>
      <w:r>
        <w:rPr>
          <w:spacing w:val="-6"/>
          <w:sz w:val="24"/>
        </w:rPr>
        <w:t xml:space="preserve"> </w:t>
      </w:r>
      <w:r>
        <w:rPr>
          <w:sz w:val="24"/>
        </w:rPr>
        <w:t>on</w:t>
      </w:r>
      <w:r>
        <w:rPr>
          <w:spacing w:val="-3"/>
          <w:sz w:val="24"/>
        </w:rPr>
        <w:t xml:space="preserve"> </w:t>
      </w:r>
      <w:r>
        <w:rPr>
          <w:sz w:val="24"/>
        </w:rPr>
        <w:t>properties</w:t>
      </w:r>
      <w:r>
        <w:rPr>
          <w:spacing w:val="-8"/>
          <w:sz w:val="24"/>
        </w:rPr>
        <w:t xml:space="preserve"> </w:t>
      </w:r>
      <w:r>
        <w:rPr>
          <w:sz w:val="24"/>
        </w:rPr>
        <w:t>that</w:t>
      </w:r>
      <w:r>
        <w:rPr>
          <w:spacing w:val="-5"/>
          <w:sz w:val="24"/>
        </w:rPr>
        <w:t xml:space="preserve"> </w:t>
      </w:r>
      <w:r>
        <w:rPr>
          <w:sz w:val="24"/>
        </w:rPr>
        <w:t>are</w:t>
      </w:r>
      <w:r>
        <w:rPr>
          <w:spacing w:val="-4"/>
          <w:sz w:val="24"/>
        </w:rPr>
        <w:t xml:space="preserve"> </w:t>
      </w:r>
      <w:r>
        <w:rPr>
          <w:sz w:val="24"/>
        </w:rPr>
        <w:t>not</w:t>
      </w:r>
      <w:r>
        <w:rPr>
          <w:spacing w:val="-5"/>
          <w:sz w:val="24"/>
        </w:rPr>
        <w:t xml:space="preserve"> </w:t>
      </w:r>
      <w:r>
        <w:rPr>
          <w:sz w:val="24"/>
        </w:rPr>
        <w:t>on</w:t>
      </w:r>
      <w:r>
        <w:rPr>
          <w:spacing w:val="-2"/>
          <w:sz w:val="24"/>
        </w:rPr>
        <w:t xml:space="preserve"> </w:t>
      </w:r>
      <w:r>
        <w:rPr>
          <w:sz w:val="24"/>
        </w:rPr>
        <w:t>our</w:t>
      </w:r>
      <w:r>
        <w:rPr>
          <w:spacing w:val="-5"/>
          <w:sz w:val="24"/>
        </w:rPr>
        <w:t xml:space="preserve"> </w:t>
      </w:r>
      <w:r>
        <w:rPr>
          <w:sz w:val="24"/>
        </w:rPr>
        <w:t xml:space="preserve">platform. </w:t>
      </w:r>
    </w:p>
    <w:p w:rsidR="00011AA8" w:rsidRDefault="009025BB">
      <w:pPr>
        <w:spacing w:before="4" w:line="235" w:lineRule="auto"/>
        <w:ind w:left="134" w:right="2270"/>
        <w:jc w:val="both"/>
        <w:rPr>
          <w:b/>
          <w:sz w:val="24"/>
        </w:rPr>
      </w:pPr>
      <w:r>
        <w:rPr>
          <w:b/>
          <w:sz w:val="24"/>
        </w:rPr>
        <w:t>Why</w:t>
      </w:r>
      <w:r>
        <w:rPr>
          <w:b/>
          <w:spacing w:val="-2"/>
          <w:sz w:val="24"/>
        </w:rPr>
        <w:t xml:space="preserve"> </w:t>
      </w:r>
      <w:r>
        <w:rPr>
          <w:b/>
          <w:sz w:val="24"/>
        </w:rPr>
        <w:t>not?</w:t>
      </w:r>
    </w:p>
    <w:p w:rsidR="00011AA8" w:rsidRDefault="009025BB">
      <w:pPr>
        <w:pStyle w:val="BodyText"/>
        <w:spacing w:before="3" w:line="235" w:lineRule="auto"/>
        <w:ind w:left="134"/>
      </w:pPr>
      <w:r>
        <w:t>It’s all down to risk. Briix has invested significant resources to have a very detailed understanding of every property on our Platform. This level of analysis allows us to absorb the risks involved in guaranteeing leasing and finance for our customers.</w:t>
      </w:r>
    </w:p>
    <w:p w:rsidR="00EF233B" w:rsidRDefault="00EF233B">
      <w:pPr>
        <w:pStyle w:val="BodyText"/>
        <w:spacing w:before="3" w:line="235" w:lineRule="auto"/>
        <w:ind w:left="134"/>
      </w:pPr>
    </w:p>
    <w:p w:rsidR="00011AA8" w:rsidRPr="00EF233B" w:rsidRDefault="009025BB" w:rsidP="00EF233B">
      <w:pPr>
        <w:pStyle w:val="Heading2"/>
      </w:pPr>
      <w:r>
        <w:t>I’ve got concerns about investing in property overseas. How does Briix help me understand the risks</w:t>
      </w:r>
      <w:r w:rsidR="00EF233B">
        <w:t xml:space="preserve"> </w:t>
      </w:r>
      <w:r>
        <w:t>involved?</w:t>
      </w:r>
    </w:p>
    <w:p w:rsidR="00011AA8" w:rsidRDefault="009025BB">
      <w:pPr>
        <w:pStyle w:val="BodyText"/>
        <w:spacing w:before="2" w:line="235" w:lineRule="auto"/>
        <w:ind w:left="134"/>
      </w:pPr>
      <w:r>
        <w:t xml:space="preserve">It </w:t>
      </w:r>
      <w:r>
        <w:rPr>
          <w:spacing w:val="-3"/>
        </w:rPr>
        <w:t xml:space="preserve">takes </w:t>
      </w:r>
      <w:r>
        <w:t xml:space="preserve">a lot of time and resources to properly understand the risks involved with international property investment. </w:t>
      </w:r>
      <w:r>
        <w:rPr>
          <w:spacing w:val="-4"/>
        </w:rPr>
        <w:t xml:space="preserve">At </w:t>
      </w:r>
      <w:r>
        <w:t xml:space="preserve">Briix, it’s our job to understand the risks involved in the markets we invest in. </w:t>
      </w:r>
      <w:r>
        <w:rPr>
          <w:spacing w:val="-11"/>
        </w:rPr>
        <w:t xml:space="preserve">To </w:t>
      </w:r>
      <w:r>
        <w:t xml:space="preserve">ensure secure, stable investments, we work with the </w:t>
      </w:r>
      <w:r>
        <w:rPr>
          <w:spacing w:val="-3"/>
        </w:rPr>
        <w:t xml:space="preserve">world’s </w:t>
      </w:r>
      <w:r>
        <w:t>leading legal firms and property consultants to create and manage the infrastructure required to invest safely in each market that we participate in.</w:t>
      </w:r>
    </w:p>
    <w:p w:rsidR="00011AA8" w:rsidRDefault="00011AA8">
      <w:pPr>
        <w:spacing w:line="235" w:lineRule="auto"/>
        <w:sectPr w:rsidR="00011AA8">
          <w:pgSz w:w="11910" w:h="16850"/>
          <w:pgMar w:top="1220" w:right="440" w:bottom="280" w:left="520" w:header="720" w:footer="720" w:gutter="0"/>
          <w:cols w:space="720"/>
        </w:sectPr>
      </w:pPr>
    </w:p>
    <w:p w:rsidR="00EF233B" w:rsidRPr="00EF233B" w:rsidRDefault="009025BB">
      <w:pPr>
        <w:spacing w:before="22" w:line="235" w:lineRule="auto"/>
        <w:ind w:left="102" w:right="211"/>
        <w:rPr>
          <w:sz w:val="24"/>
          <w:szCs w:val="24"/>
        </w:rPr>
      </w:pPr>
      <w:r w:rsidRPr="00EF233B">
        <w:rPr>
          <w:b/>
          <w:sz w:val="24"/>
          <w:szCs w:val="24"/>
        </w:rPr>
        <w:lastRenderedPageBreak/>
        <w:t xml:space="preserve">I’m investing in a property that isn’t completed yet. Am I still eligible for my 6% rental returns? </w:t>
      </w:r>
    </w:p>
    <w:p w:rsidR="00011AA8" w:rsidRPr="00EF233B" w:rsidRDefault="009025BB">
      <w:pPr>
        <w:spacing w:before="22" w:line="235" w:lineRule="auto"/>
        <w:ind w:left="102" w:right="211"/>
        <w:rPr>
          <w:sz w:val="24"/>
          <w:szCs w:val="24"/>
        </w:rPr>
      </w:pPr>
      <w:r w:rsidRPr="00EF233B">
        <w:rPr>
          <w:sz w:val="24"/>
          <w:szCs w:val="24"/>
        </w:rPr>
        <w:t>Yes! As soon as you have signed all your legal documentation and have paid your deposit, your loan repayment schedule begins and you will start receiving your 6% rental returns, netted off against your mortgage repayments.</w:t>
      </w:r>
    </w:p>
    <w:p w:rsidR="00EF233B" w:rsidRPr="00EF233B" w:rsidRDefault="00EF233B">
      <w:pPr>
        <w:spacing w:before="22" w:line="235" w:lineRule="auto"/>
        <w:ind w:left="102" w:right="211"/>
        <w:rPr>
          <w:sz w:val="24"/>
          <w:szCs w:val="24"/>
        </w:rPr>
      </w:pPr>
    </w:p>
    <w:p w:rsidR="00011AA8" w:rsidRPr="00EF233B" w:rsidRDefault="009025BB">
      <w:pPr>
        <w:spacing w:line="314" w:lineRule="exact"/>
        <w:ind w:left="102"/>
        <w:rPr>
          <w:b/>
          <w:sz w:val="24"/>
          <w:szCs w:val="24"/>
        </w:rPr>
      </w:pPr>
      <w:r w:rsidRPr="00EF233B">
        <w:rPr>
          <w:b/>
          <w:sz w:val="24"/>
          <w:szCs w:val="24"/>
        </w:rPr>
        <w:t>What if I need or want to sell my property before the term of my lease is up?</w:t>
      </w:r>
    </w:p>
    <w:p w:rsidR="00011AA8" w:rsidRPr="00EF233B" w:rsidRDefault="009025BB">
      <w:pPr>
        <w:spacing w:before="3" w:line="235" w:lineRule="auto"/>
        <w:ind w:left="102"/>
        <w:rPr>
          <w:sz w:val="24"/>
          <w:szCs w:val="24"/>
        </w:rPr>
      </w:pPr>
      <w:r w:rsidRPr="00EF233B">
        <w:rPr>
          <w:sz w:val="24"/>
          <w:szCs w:val="24"/>
        </w:rPr>
        <w:t>If you can find an interested party, we can assign ownership to this party under the exact same lease and financing terms.</w:t>
      </w:r>
    </w:p>
    <w:p w:rsidR="00EF233B" w:rsidRPr="00EF233B" w:rsidRDefault="00EF233B">
      <w:pPr>
        <w:spacing w:before="3" w:line="235" w:lineRule="auto"/>
        <w:ind w:left="102"/>
        <w:rPr>
          <w:sz w:val="24"/>
          <w:szCs w:val="24"/>
        </w:rPr>
      </w:pPr>
    </w:p>
    <w:p w:rsidR="00011AA8" w:rsidRPr="00EF233B" w:rsidRDefault="009025BB">
      <w:pPr>
        <w:spacing w:line="312" w:lineRule="exact"/>
        <w:ind w:left="102"/>
        <w:rPr>
          <w:b/>
          <w:sz w:val="24"/>
          <w:szCs w:val="24"/>
        </w:rPr>
      </w:pPr>
      <w:r w:rsidRPr="00EF233B">
        <w:rPr>
          <w:b/>
          <w:sz w:val="24"/>
          <w:szCs w:val="24"/>
        </w:rPr>
        <w:t>I’ve come into some money, and I’d like to pay down some of my principal. Can I?</w:t>
      </w:r>
    </w:p>
    <w:p w:rsidR="00011AA8" w:rsidRDefault="009025BB">
      <w:pPr>
        <w:spacing w:before="2" w:line="235" w:lineRule="auto"/>
        <w:ind w:left="102" w:right="1215"/>
        <w:rPr>
          <w:sz w:val="24"/>
          <w:szCs w:val="24"/>
        </w:rPr>
      </w:pPr>
      <w:r w:rsidRPr="00EF233B">
        <w:rPr>
          <w:sz w:val="24"/>
          <w:szCs w:val="24"/>
        </w:rPr>
        <w:t>Yes. If you’d like to pay down your principal faster, our Briix team will restructure your loan repayment schedule so that you can start earning rental yield even faster.</w:t>
      </w:r>
    </w:p>
    <w:p w:rsidR="00EF233B" w:rsidRPr="00EF233B" w:rsidRDefault="00EF233B">
      <w:pPr>
        <w:spacing w:before="2" w:line="235" w:lineRule="auto"/>
        <w:ind w:left="102" w:right="1215"/>
        <w:rPr>
          <w:sz w:val="24"/>
          <w:szCs w:val="24"/>
        </w:rPr>
      </w:pPr>
    </w:p>
    <w:p w:rsidR="00011AA8" w:rsidRPr="00EF233B" w:rsidRDefault="009025BB">
      <w:pPr>
        <w:spacing w:line="312" w:lineRule="exact"/>
        <w:ind w:left="102"/>
        <w:rPr>
          <w:b/>
          <w:sz w:val="24"/>
          <w:szCs w:val="24"/>
        </w:rPr>
      </w:pPr>
      <w:r w:rsidRPr="00EF233B">
        <w:rPr>
          <w:b/>
          <w:sz w:val="24"/>
          <w:szCs w:val="24"/>
        </w:rPr>
        <w:t>What if something happened to Briix? Is my property protected?</w:t>
      </w:r>
    </w:p>
    <w:p w:rsidR="00011AA8" w:rsidRPr="00EF233B" w:rsidRDefault="009025BB">
      <w:pPr>
        <w:spacing w:before="2" w:line="235" w:lineRule="auto"/>
        <w:ind w:left="102"/>
        <w:rPr>
          <w:sz w:val="24"/>
          <w:szCs w:val="24"/>
        </w:rPr>
      </w:pPr>
      <w:r w:rsidRPr="00EF233B">
        <w:rPr>
          <w:sz w:val="24"/>
          <w:szCs w:val="24"/>
        </w:rPr>
        <w:t xml:space="preserve">Absolutely! If, in the extremely unlikely event that something ever </w:t>
      </w:r>
      <w:proofErr w:type="gramStart"/>
      <w:r w:rsidR="00EF233B">
        <w:rPr>
          <w:sz w:val="24"/>
          <w:szCs w:val="24"/>
        </w:rPr>
        <w:t>e</w:t>
      </w:r>
      <w:r w:rsidR="00EF233B" w:rsidRPr="00EF233B">
        <w:rPr>
          <w:sz w:val="24"/>
          <w:szCs w:val="24"/>
        </w:rPr>
        <w:t>ffected</w:t>
      </w:r>
      <w:proofErr w:type="gramEnd"/>
      <w:r w:rsidRPr="00EF233B">
        <w:rPr>
          <w:sz w:val="24"/>
          <w:szCs w:val="24"/>
        </w:rPr>
        <w:t xml:space="preserve"> Briix’s ability to own the property or service its debt, then the title transfers immediately to the legal entity that Briix has established for you, and of which you are a director. Any remaining mortgage payments are null and void.</w:t>
      </w:r>
    </w:p>
    <w:p w:rsidR="00011AA8" w:rsidRPr="00EF233B" w:rsidRDefault="009025BB">
      <w:pPr>
        <w:spacing w:line="314" w:lineRule="exact"/>
        <w:ind w:left="102"/>
        <w:rPr>
          <w:b/>
          <w:sz w:val="24"/>
          <w:szCs w:val="24"/>
        </w:rPr>
      </w:pPr>
      <w:r w:rsidRPr="00EF233B">
        <w:rPr>
          <w:b/>
          <w:sz w:val="24"/>
          <w:szCs w:val="24"/>
        </w:rPr>
        <w:t>What happens after I have repaid my loan in full? How do I lease out my property?</w:t>
      </w:r>
    </w:p>
    <w:p w:rsidR="00011AA8" w:rsidRDefault="009025BB">
      <w:pPr>
        <w:spacing w:before="3" w:line="235" w:lineRule="auto"/>
        <w:ind w:left="102" w:right="188"/>
        <w:rPr>
          <w:sz w:val="24"/>
          <w:szCs w:val="24"/>
        </w:rPr>
      </w:pPr>
      <w:r w:rsidRPr="00EF233B">
        <w:rPr>
          <w:sz w:val="24"/>
          <w:szCs w:val="24"/>
        </w:rPr>
        <w:t xml:space="preserve">There are a number of options. You can continue to </w:t>
      </w:r>
      <w:proofErr w:type="spellStart"/>
      <w:r w:rsidRPr="00EF233B">
        <w:rPr>
          <w:sz w:val="24"/>
          <w:szCs w:val="24"/>
        </w:rPr>
        <w:t>utilise</w:t>
      </w:r>
      <w:proofErr w:type="spellEnd"/>
      <w:r w:rsidRPr="00EF233B">
        <w:rPr>
          <w:sz w:val="24"/>
          <w:szCs w:val="24"/>
        </w:rPr>
        <w:t xml:space="preserve"> the SIWA management company to lease at a fixed return. You can take on management of the property yourself and take on both the risks and the rewards. Or, you can retire and live in your dream home!</w:t>
      </w:r>
    </w:p>
    <w:p w:rsidR="00EF233B" w:rsidRPr="00EF233B" w:rsidRDefault="00EF233B">
      <w:pPr>
        <w:spacing w:before="3" w:line="235" w:lineRule="auto"/>
        <w:ind w:left="102" w:right="188"/>
        <w:rPr>
          <w:sz w:val="24"/>
          <w:szCs w:val="24"/>
        </w:rPr>
      </w:pPr>
    </w:p>
    <w:p w:rsidR="00011AA8" w:rsidRPr="00EF233B" w:rsidRDefault="009025BB">
      <w:pPr>
        <w:spacing w:line="313" w:lineRule="exact"/>
        <w:ind w:left="102"/>
        <w:rPr>
          <w:b/>
          <w:sz w:val="24"/>
          <w:szCs w:val="24"/>
        </w:rPr>
      </w:pPr>
      <w:r w:rsidRPr="00EF233B">
        <w:rPr>
          <w:b/>
          <w:sz w:val="24"/>
          <w:szCs w:val="24"/>
        </w:rPr>
        <w:t>I think I have found a Briix property I want to invest in. What do I do now?</w:t>
      </w:r>
    </w:p>
    <w:p w:rsidR="00011AA8" w:rsidRPr="00EF233B" w:rsidRDefault="009025BB">
      <w:pPr>
        <w:spacing w:before="2" w:line="235" w:lineRule="auto"/>
        <w:ind w:left="102" w:right="188"/>
        <w:rPr>
          <w:sz w:val="24"/>
          <w:szCs w:val="24"/>
        </w:rPr>
      </w:pPr>
      <w:r w:rsidRPr="00EF233B">
        <w:rPr>
          <w:sz w:val="24"/>
          <w:szCs w:val="24"/>
        </w:rPr>
        <w:t>One of our Briix Team Members will be in touch within two days to answer any questions and complete the steps to property ownership. They’ll confirm all the terms of your ownership and share all documentation digitally, for your review.</w:t>
      </w:r>
    </w:p>
    <w:p w:rsidR="00011AA8" w:rsidRPr="00EF233B" w:rsidRDefault="00011AA8">
      <w:pPr>
        <w:pStyle w:val="BodyText"/>
      </w:pPr>
    </w:p>
    <w:p w:rsidR="00011AA8" w:rsidRPr="00EF233B" w:rsidRDefault="00011AA8">
      <w:pPr>
        <w:pStyle w:val="BodyText"/>
        <w:spacing w:before="4"/>
      </w:pPr>
    </w:p>
    <w:p w:rsidR="00011AA8" w:rsidRPr="00EF233B" w:rsidRDefault="009025BB">
      <w:pPr>
        <w:spacing w:before="1" w:line="235" w:lineRule="auto"/>
        <w:ind w:left="102" w:right="446"/>
        <w:jc w:val="both"/>
        <w:rPr>
          <w:sz w:val="24"/>
          <w:szCs w:val="24"/>
        </w:rPr>
      </w:pPr>
      <w:r w:rsidRPr="00EF233B">
        <w:rPr>
          <w:sz w:val="24"/>
          <w:szCs w:val="24"/>
        </w:rPr>
        <w:t xml:space="preserve">Once you’re ready to </w:t>
      </w:r>
      <w:r w:rsidRPr="00EF233B">
        <w:rPr>
          <w:spacing w:val="-3"/>
          <w:sz w:val="24"/>
          <w:szCs w:val="24"/>
        </w:rPr>
        <w:t xml:space="preserve">go, </w:t>
      </w:r>
      <w:r w:rsidRPr="00EF233B">
        <w:rPr>
          <w:sz w:val="24"/>
          <w:szCs w:val="24"/>
        </w:rPr>
        <w:t xml:space="preserve">we’ll arrange </w:t>
      </w:r>
      <w:r w:rsidRPr="00EF233B">
        <w:rPr>
          <w:spacing w:val="-3"/>
          <w:sz w:val="24"/>
          <w:szCs w:val="24"/>
        </w:rPr>
        <w:t xml:space="preserve">for </w:t>
      </w:r>
      <w:r w:rsidRPr="00EF233B">
        <w:rPr>
          <w:sz w:val="24"/>
          <w:szCs w:val="24"/>
        </w:rPr>
        <w:t xml:space="preserve">an in-person meeting to </w:t>
      </w:r>
      <w:proofErr w:type="spellStart"/>
      <w:r w:rsidRPr="00EF233B">
        <w:rPr>
          <w:sz w:val="24"/>
          <w:szCs w:val="24"/>
        </w:rPr>
        <w:t>finalise</w:t>
      </w:r>
      <w:proofErr w:type="spellEnd"/>
      <w:r w:rsidRPr="00EF233B">
        <w:rPr>
          <w:sz w:val="24"/>
          <w:szCs w:val="24"/>
        </w:rPr>
        <w:t xml:space="preserve"> everything and close on your</w:t>
      </w:r>
      <w:r w:rsidRPr="00EF233B">
        <w:rPr>
          <w:spacing w:val="-5"/>
          <w:sz w:val="24"/>
          <w:szCs w:val="24"/>
        </w:rPr>
        <w:t xml:space="preserve"> </w:t>
      </w:r>
      <w:r w:rsidRPr="00EF233B">
        <w:rPr>
          <w:sz w:val="24"/>
          <w:szCs w:val="24"/>
        </w:rPr>
        <w:t>new</w:t>
      </w:r>
      <w:r w:rsidRPr="00EF233B">
        <w:rPr>
          <w:spacing w:val="-3"/>
          <w:sz w:val="24"/>
          <w:szCs w:val="24"/>
        </w:rPr>
        <w:t xml:space="preserve"> </w:t>
      </w:r>
      <w:r w:rsidRPr="00EF233B">
        <w:rPr>
          <w:sz w:val="24"/>
          <w:szCs w:val="24"/>
        </w:rPr>
        <w:t>investment</w:t>
      </w:r>
      <w:r w:rsidRPr="00EF233B">
        <w:rPr>
          <w:spacing w:val="1"/>
          <w:sz w:val="24"/>
          <w:szCs w:val="24"/>
        </w:rPr>
        <w:t xml:space="preserve"> </w:t>
      </w:r>
      <w:r w:rsidRPr="00EF233B">
        <w:rPr>
          <w:spacing w:val="-3"/>
          <w:sz w:val="24"/>
          <w:szCs w:val="24"/>
        </w:rPr>
        <w:t>property.</w:t>
      </w:r>
      <w:r w:rsidRPr="00EF233B">
        <w:rPr>
          <w:spacing w:val="-5"/>
          <w:sz w:val="24"/>
          <w:szCs w:val="24"/>
        </w:rPr>
        <w:t xml:space="preserve"> </w:t>
      </w:r>
      <w:r w:rsidRPr="00EF233B">
        <w:rPr>
          <w:sz w:val="24"/>
          <w:szCs w:val="24"/>
        </w:rPr>
        <w:t>If</w:t>
      </w:r>
      <w:r w:rsidRPr="00EF233B">
        <w:rPr>
          <w:spacing w:val="-4"/>
          <w:sz w:val="24"/>
          <w:szCs w:val="24"/>
        </w:rPr>
        <w:t xml:space="preserve"> </w:t>
      </w:r>
      <w:r w:rsidRPr="00EF233B">
        <w:rPr>
          <w:sz w:val="24"/>
          <w:szCs w:val="24"/>
        </w:rPr>
        <w:t>you’re</w:t>
      </w:r>
      <w:r w:rsidRPr="00EF233B">
        <w:rPr>
          <w:spacing w:val="-6"/>
          <w:sz w:val="24"/>
          <w:szCs w:val="24"/>
        </w:rPr>
        <w:t xml:space="preserve"> </w:t>
      </w:r>
      <w:r w:rsidRPr="00EF233B">
        <w:rPr>
          <w:sz w:val="24"/>
          <w:szCs w:val="24"/>
        </w:rPr>
        <w:t>unable</w:t>
      </w:r>
      <w:r w:rsidRPr="00EF233B">
        <w:rPr>
          <w:spacing w:val="-1"/>
          <w:sz w:val="24"/>
          <w:szCs w:val="24"/>
        </w:rPr>
        <w:t xml:space="preserve"> </w:t>
      </w:r>
      <w:r w:rsidRPr="00EF233B">
        <w:rPr>
          <w:sz w:val="24"/>
          <w:szCs w:val="24"/>
        </w:rPr>
        <w:t>to</w:t>
      </w:r>
      <w:r w:rsidRPr="00EF233B">
        <w:rPr>
          <w:spacing w:val="-3"/>
          <w:sz w:val="24"/>
          <w:szCs w:val="24"/>
        </w:rPr>
        <w:t xml:space="preserve"> </w:t>
      </w:r>
      <w:r w:rsidRPr="00EF233B">
        <w:rPr>
          <w:sz w:val="24"/>
          <w:szCs w:val="24"/>
        </w:rPr>
        <w:t>meet</w:t>
      </w:r>
      <w:r w:rsidRPr="00EF233B">
        <w:rPr>
          <w:spacing w:val="-1"/>
          <w:sz w:val="24"/>
          <w:szCs w:val="24"/>
        </w:rPr>
        <w:t xml:space="preserve"> </w:t>
      </w:r>
      <w:r w:rsidRPr="00EF233B">
        <w:rPr>
          <w:sz w:val="24"/>
          <w:szCs w:val="24"/>
        </w:rPr>
        <w:t>in</w:t>
      </w:r>
      <w:r w:rsidRPr="00EF233B">
        <w:rPr>
          <w:spacing w:val="-5"/>
          <w:sz w:val="24"/>
          <w:szCs w:val="24"/>
        </w:rPr>
        <w:t xml:space="preserve"> </w:t>
      </w:r>
      <w:r w:rsidRPr="00EF233B">
        <w:rPr>
          <w:sz w:val="24"/>
          <w:szCs w:val="24"/>
        </w:rPr>
        <w:t>person,</w:t>
      </w:r>
      <w:r w:rsidRPr="00EF233B">
        <w:rPr>
          <w:spacing w:val="-2"/>
          <w:sz w:val="24"/>
          <w:szCs w:val="24"/>
        </w:rPr>
        <w:t xml:space="preserve"> </w:t>
      </w:r>
      <w:r w:rsidRPr="00EF233B">
        <w:rPr>
          <w:sz w:val="24"/>
          <w:szCs w:val="24"/>
        </w:rPr>
        <w:t>we’re</w:t>
      </w:r>
      <w:r w:rsidRPr="00EF233B">
        <w:rPr>
          <w:spacing w:val="-5"/>
          <w:sz w:val="24"/>
          <w:szCs w:val="24"/>
        </w:rPr>
        <w:t xml:space="preserve"> </w:t>
      </w:r>
      <w:r w:rsidRPr="00EF233B">
        <w:rPr>
          <w:sz w:val="24"/>
          <w:szCs w:val="24"/>
        </w:rPr>
        <w:t>happy</w:t>
      </w:r>
      <w:r w:rsidRPr="00EF233B">
        <w:rPr>
          <w:spacing w:val="-3"/>
          <w:sz w:val="24"/>
          <w:szCs w:val="24"/>
        </w:rPr>
        <w:t xml:space="preserve"> </w:t>
      </w:r>
      <w:r w:rsidRPr="00EF233B">
        <w:rPr>
          <w:sz w:val="24"/>
          <w:szCs w:val="24"/>
        </w:rPr>
        <w:t>to</w:t>
      </w:r>
      <w:r w:rsidRPr="00EF233B">
        <w:rPr>
          <w:spacing w:val="-3"/>
          <w:sz w:val="24"/>
          <w:szCs w:val="24"/>
        </w:rPr>
        <w:t xml:space="preserve"> </w:t>
      </w:r>
      <w:r w:rsidRPr="00EF233B">
        <w:rPr>
          <w:sz w:val="24"/>
          <w:szCs w:val="24"/>
        </w:rPr>
        <w:t>arrange</w:t>
      </w:r>
      <w:r w:rsidRPr="00EF233B">
        <w:rPr>
          <w:spacing w:val="-5"/>
          <w:sz w:val="24"/>
          <w:szCs w:val="24"/>
        </w:rPr>
        <w:t xml:space="preserve"> </w:t>
      </w:r>
      <w:r w:rsidRPr="00EF233B">
        <w:rPr>
          <w:sz w:val="24"/>
          <w:szCs w:val="24"/>
        </w:rPr>
        <w:t>a</w:t>
      </w:r>
      <w:r w:rsidRPr="00EF233B">
        <w:rPr>
          <w:spacing w:val="-5"/>
          <w:sz w:val="24"/>
          <w:szCs w:val="24"/>
        </w:rPr>
        <w:t xml:space="preserve"> </w:t>
      </w:r>
      <w:r w:rsidRPr="00EF233B">
        <w:rPr>
          <w:sz w:val="24"/>
          <w:szCs w:val="24"/>
        </w:rPr>
        <w:t>digital signing with one of our</w:t>
      </w:r>
      <w:r w:rsidRPr="00EF233B">
        <w:rPr>
          <w:spacing w:val="12"/>
          <w:sz w:val="24"/>
          <w:szCs w:val="24"/>
        </w:rPr>
        <w:t xml:space="preserve"> </w:t>
      </w:r>
      <w:r w:rsidRPr="00EF233B">
        <w:rPr>
          <w:sz w:val="24"/>
          <w:szCs w:val="24"/>
        </w:rPr>
        <w:t>representatives.</w:t>
      </w:r>
    </w:p>
    <w:p w:rsidR="00011AA8" w:rsidRDefault="00011AA8">
      <w:pPr>
        <w:spacing w:line="235" w:lineRule="auto"/>
        <w:jc w:val="both"/>
        <w:rPr>
          <w:sz w:val="26"/>
        </w:rPr>
        <w:sectPr w:rsidR="00011AA8">
          <w:pgSz w:w="11910" w:h="16850"/>
          <w:pgMar w:top="1180" w:right="440" w:bottom="280" w:left="520" w:header="720" w:footer="720" w:gutter="0"/>
          <w:cols w:space="720"/>
        </w:sectPr>
      </w:pPr>
    </w:p>
    <w:p w:rsidR="00011AA8" w:rsidRDefault="009025BB">
      <w:pPr>
        <w:spacing w:line="649" w:lineRule="exact"/>
        <w:ind w:left="628"/>
        <w:rPr>
          <w:sz w:val="56"/>
        </w:rPr>
      </w:pPr>
      <w:r>
        <w:rPr>
          <w:color w:val="092940"/>
          <w:sz w:val="56"/>
        </w:rPr>
        <w:lastRenderedPageBreak/>
        <w:t>Signature Page</w:t>
      </w:r>
    </w:p>
    <w:p w:rsidR="00011AA8" w:rsidRDefault="00011AA8">
      <w:pPr>
        <w:pStyle w:val="BodyText"/>
        <w:rPr>
          <w:sz w:val="20"/>
        </w:rPr>
      </w:pPr>
    </w:p>
    <w:p w:rsidR="00011AA8" w:rsidRDefault="00C00E06">
      <w:pPr>
        <w:pStyle w:val="BodyText"/>
        <w:spacing w:before="2"/>
        <w:rPr>
          <w:sz w:val="21"/>
        </w:rPr>
      </w:pPr>
      <w:r w:rsidRPr="00C00E06">
        <w:pict>
          <v:group id="_x0000_s1031" style="position:absolute;margin-left:61.45pt;margin-top:14.9pt;width:22.45pt;height:9.85pt;z-index:-251650048;mso-wrap-distance-left:0;mso-wrap-distance-right:0;mso-position-horizontal-relative:page" coordorigin="1229,298" coordsize="449,197">
            <v:shape id="_x0000_s1033" type="#_x0000_t75" style="position:absolute;left:1228;top:297;width:200;height:197">
              <v:imagedata r:id="rId15" o:title=""/>
            </v:shape>
            <v:shape id="_x0000_s1032" type="#_x0000_t75" style="position:absolute;left:1480;top:297;width:197;height:197">
              <v:imagedata r:id="rId16" o:title=""/>
            </v:shape>
            <w10:wrap type="topAndBottom" anchorx="page"/>
          </v:group>
        </w:pict>
      </w:r>
    </w:p>
    <w:p w:rsidR="00011AA8" w:rsidRDefault="00011AA8">
      <w:pPr>
        <w:pStyle w:val="BodyText"/>
        <w:rPr>
          <w:sz w:val="20"/>
        </w:rPr>
      </w:pPr>
    </w:p>
    <w:p w:rsidR="00011AA8" w:rsidRDefault="00011AA8">
      <w:pPr>
        <w:pStyle w:val="BodyText"/>
        <w:spacing w:before="5"/>
        <w:rPr>
          <w:sz w:val="27"/>
        </w:rPr>
      </w:pPr>
    </w:p>
    <w:p w:rsidR="00011AA8" w:rsidRDefault="009025BB">
      <w:pPr>
        <w:pStyle w:val="BodyText"/>
        <w:spacing w:before="56" w:line="235" w:lineRule="auto"/>
        <w:ind w:left="628" w:right="1215"/>
      </w:pPr>
      <w:r>
        <w:t>This material (the “Term Sheet”) is being provided to you at your request and is for your internal use only. It has been prepared by Briix Pty Ltd (“Briix") and does not constitute research or investment advice.</w:t>
      </w:r>
    </w:p>
    <w:p w:rsidR="00011AA8" w:rsidRDefault="00011AA8">
      <w:pPr>
        <w:pStyle w:val="BodyText"/>
        <w:spacing w:before="10"/>
        <w:rPr>
          <w:sz w:val="23"/>
        </w:rPr>
      </w:pPr>
    </w:p>
    <w:p w:rsidR="00011AA8" w:rsidRDefault="009025BB">
      <w:pPr>
        <w:pStyle w:val="BodyText"/>
        <w:spacing w:line="235" w:lineRule="auto"/>
        <w:ind w:left="628" w:right="932"/>
      </w:pPr>
      <w:r>
        <w:t xml:space="preserve">By </w:t>
      </w:r>
      <w:proofErr w:type="gramStart"/>
      <w:r>
        <w:t>Signing</w:t>
      </w:r>
      <w:proofErr w:type="gramEnd"/>
      <w:r>
        <w:t xml:space="preserve"> this agreement the “Purchaser” declares that they have read the information in full and have understood the contents to the best of their ability and agree to proceed towards a legal and binding documentation process. This agreement is NOT a legal or binding document, but rather an “Expression of Interest” in the transaction stated within.</w:t>
      </w:r>
    </w:p>
    <w:p w:rsidR="00011AA8" w:rsidRDefault="00011AA8">
      <w:pPr>
        <w:pStyle w:val="BodyText"/>
        <w:spacing w:before="9"/>
        <w:rPr>
          <w:sz w:val="23"/>
        </w:rPr>
      </w:pPr>
    </w:p>
    <w:p w:rsidR="00011AA8" w:rsidRDefault="009025BB">
      <w:pPr>
        <w:pStyle w:val="BodyText"/>
        <w:spacing w:line="237" w:lineRule="auto"/>
        <w:ind w:left="628" w:right="1215"/>
      </w:pPr>
      <w:r>
        <w:t>Real Estate transactions carry risks, which may in some cases be substantial and may even equal or exceed the entire principal invested, and therefore certain transactions may be inappropriate or unsuitable for certain investors.</w:t>
      </w:r>
    </w:p>
    <w:p w:rsidR="00011AA8" w:rsidRDefault="00011AA8">
      <w:pPr>
        <w:pStyle w:val="BodyText"/>
        <w:spacing w:before="5"/>
        <w:rPr>
          <w:sz w:val="23"/>
        </w:rPr>
      </w:pPr>
    </w:p>
    <w:p w:rsidR="00011AA8" w:rsidRDefault="009025BB">
      <w:pPr>
        <w:pStyle w:val="BodyText"/>
        <w:spacing w:before="1" w:line="235" w:lineRule="auto"/>
        <w:ind w:left="628" w:right="932"/>
      </w:pPr>
      <w:r>
        <w:t>If this material contains “forward-looking” information, this information is based upon certain assumptions about future events or conditions and is intended only to illustrate hypothetical results under those assumptions (not all of which are specified herein). Actual events or conditions may differ materially from those assumed herein. In addition, not all relevant events or conditions may have been considered in developing such assumptions. Accordingly, actual results will vary and the variations may be material. You should understand such assumptions and evaluate whether they are appropriate for your purposes. Past performance is not a guide to future performance.</w:t>
      </w:r>
    </w:p>
    <w:p w:rsidR="00011AA8" w:rsidRDefault="00011AA8">
      <w:pPr>
        <w:pStyle w:val="BodyText"/>
        <w:spacing w:before="5"/>
      </w:pPr>
    </w:p>
    <w:p w:rsidR="00011AA8" w:rsidRDefault="009025BB">
      <w:pPr>
        <w:pStyle w:val="BodyText"/>
        <w:spacing w:line="235" w:lineRule="auto"/>
        <w:ind w:left="628" w:right="932"/>
      </w:pPr>
      <w:r>
        <w:t>Unless otherwise stated herein, any securities described herein have not been and will not be registered under the U.S. Securities Act of 1933, and may not be offered or sold within the United States or to, or for the account or benefit of, any U.S. person, except pursuant to an exemption from or in a transaction not subject to the Securities Act and applicable U.S. state securities laws.</w:t>
      </w:r>
    </w:p>
    <w:p w:rsidR="00011AA8" w:rsidRDefault="00011AA8">
      <w:pPr>
        <w:pStyle w:val="BodyText"/>
      </w:pPr>
    </w:p>
    <w:p w:rsidR="00011AA8" w:rsidRDefault="00011AA8">
      <w:pPr>
        <w:pStyle w:val="BodyText"/>
      </w:pPr>
    </w:p>
    <w:p w:rsidR="00011AA8" w:rsidRDefault="00011AA8">
      <w:pPr>
        <w:pStyle w:val="BodyText"/>
      </w:pPr>
    </w:p>
    <w:p w:rsidR="00011AA8" w:rsidRDefault="00011AA8">
      <w:pPr>
        <w:pStyle w:val="BodyText"/>
      </w:pPr>
    </w:p>
    <w:p w:rsidR="00011AA8" w:rsidRDefault="00011AA8">
      <w:pPr>
        <w:pStyle w:val="BodyText"/>
      </w:pPr>
    </w:p>
    <w:p w:rsidR="00011AA8" w:rsidRDefault="00011AA8">
      <w:pPr>
        <w:pStyle w:val="BodyText"/>
        <w:spacing w:before="11"/>
        <w:rPr>
          <w:sz w:val="33"/>
        </w:rPr>
      </w:pPr>
    </w:p>
    <w:p w:rsidR="00011AA8" w:rsidRDefault="00C00E06">
      <w:pPr>
        <w:pStyle w:val="BodyText"/>
        <w:ind w:left="767"/>
      </w:pPr>
      <w:r>
        <w:pict>
          <v:shape id="_x0000_s1027" style="position:absolute;left:0;text-align:left;margin-left:342.35pt;margin-top:65.25pt;width:122.3pt;height:.1pt;z-index:-251648000;mso-wrap-distance-left:0;mso-wrap-distance-right:0;mso-position-horizontal-relative:page" coordorigin="6847,1305" coordsize="2446,0" path="m6847,1305r2446,e" filled="f">
            <v:path arrowok="t"/>
            <w10:wrap type="topAndBottom" anchorx="page"/>
          </v:shape>
        </w:pict>
      </w:r>
    </w:p>
    <w:p w:rsidR="00011AA8" w:rsidRDefault="00011AA8">
      <w:pPr>
        <w:pStyle w:val="BodyText"/>
        <w:spacing w:before="8"/>
        <w:rPr>
          <w:sz w:val="5"/>
        </w:rPr>
      </w:pPr>
    </w:p>
    <w:p w:rsidR="00011AA8" w:rsidRDefault="00011AA8">
      <w:pPr>
        <w:rPr>
          <w:sz w:val="5"/>
        </w:rPr>
        <w:sectPr w:rsidR="00011AA8">
          <w:pgSz w:w="11910" w:h="16850"/>
          <w:pgMar w:top="980" w:right="440" w:bottom="0" w:left="520" w:header="720" w:footer="720" w:gutter="0"/>
          <w:cols w:space="720"/>
        </w:sectPr>
      </w:pPr>
    </w:p>
    <w:p w:rsidR="00F869D3" w:rsidRDefault="00C00E06">
      <w:pPr>
        <w:pStyle w:val="BodyText"/>
        <w:tabs>
          <w:tab w:val="left" w:pos="1619"/>
        </w:tabs>
        <w:spacing w:before="29" w:line="352" w:lineRule="auto"/>
        <w:ind w:left="767" w:right="38"/>
      </w:pPr>
      <w:r>
        <w:lastRenderedPageBreak/>
        <w:pict>
          <v:rect id="_x0000_s1026" style="position:absolute;left:0;text-align:left;margin-left:0;margin-top:814.8pt;width:595.3pt;height:27.25pt;z-index:251653120;mso-position-horizontal-relative:page;mso-position-vertical-relative:page" fillcolor="#092940" stroked="f">
            <w10:wrap anchorx="page" anchory="page"/>
          </v:rect>
        </w:pict>
      </w:r>
      <w:r w:rsidR="009025BB">
        <w:t>Name</w:t>
      </w:r>
      <w:r w:rsidR="009025BB">
        <w:tab/>
        <w:t xml:space="preserve">: </w:t>
      </w:r>
    </w:p>
    <w:p w:rsidR="00011AA8" w:rsidRDefault="009025BB">
      <w:pPr>
        <w:pStyle w:val="BodyText"/>
        <w:tabs>
          <w:tab w:val="left" w:pos="1619"/>
        </w:tabs>
        <w:spacing w:before="29" w:line="352" w:lineRule="auto"/>
        <w:ind w:left="767" w:right="38"/>
      </w:pPr>
      <w:r>
        <w:t>Title</w:t>
      </w:r>
      <w:r>
        <w:tab/>
        <w:t xml:space="preserve">: </w:t>
      </w:r>
    </w:p>
    <w:p w:rsidR="00011AA8" w:rsidRDefault="009025BB">
      <w:pPr>
        <w:pStyle w:val="BodyText"/>
        <w:tabs>
          <w:tab w:val="left" w:pos="1619"/>
        </w:tabs>
        <w:spacing w:before="78"/>
        <w:ind w:left="767"/>
      </w:pPr>
      <w:r>
        <w:br w:type="column"/>
      </w:r>
      <w:r>
        <w:lastRenderedPageBreak/>
        <w:t>Name</w:t>
      </w:r>
      <w:r>
        <w:tab/>
        <w:t>:</w:t>
      </w:r>
    </w:p>
    <w:p w:rsidR="00011AA8" w:rsidRDefault="009025BB">
      <w:pPr>
        <w:pStyle w:val="BodyText"/>
        <w:tabs>
          <w:tab w:val="left" w:pos="1619"/>
        </w:tabs>
        <w:spacing w:before="139"/>
        <w:ind w:left="767"/>
      </w:pPr>
      <w:r>
        <w:t>Title</w:t>
      </w:r>
      <w:r>
        <w:tab/>
        <w:t>:</w:t>
      </w:r>
    </w:p>
    <w:p w:rsidR="00F97D6B" w:rsidRDefault="00F97D6B">
      <w:pPr>
        <w:pStyle w:val="BodyText"/>
        <w:tabs>
          <w:tab w:val="left" w:pos="1619"/>
        </w:tabs>
        <w:spacing w:before="139"/>
        <w:ind w:left="767"/>
      </w:pPr>
      <w:r w:rsidRPr="008B35B4">
        <w:rPr>
          <w:rFonts w:ascii="Calibri" w:hAnsi="Calibri" w:cs="Calibri"/>
          <w:bCs/>
        </w:rPr>
        <w:t>{{t:s;r:y;o:“Customer”;w:100;h:15;}}</w:t>
      </w:r>
    </w:p>
    <w:sectPr w:rsidR="00F97D6B" w:rsidSect="00011AA8">
      <w:type w:val="continuous"/>
      <w:pgSz w:w="11910" w:h="16850"/>
      <w:pgMar w:top="1600" w:right="440" w:bottom="280" w:left="520" w:header="720" w:footer="720" w:gutter="0"/>
      <w:cols w:num="2" w:space="720" w:equalWidth="0">
        <w:col w:w="3118" w:space="2481"/>
        <w:col w:w="5351"/>
      </w:cols>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drawingGridHorizontalSpacing w:val="110"/>
  <w:displayHorizontalDrawingGridEvery w:val="2"/>
  <w:characterSpacingControl w:val="doNotCompress"/>
  <w:compat>
    <w:ulTrailSpace/>
    <w:shapeLayoutLikeWW8/>
  </w:compat>
  <w:rsids>
    <w:rsidRoot w:val="00011AA8"/>
    <w:rsid w:val="00011AA8"/>
    <w:rsid w:val="002A0CF2"/>
    <w:rsid w:val="00416FC0"/>
    <w:rsid w:val="009025BB"/>
    <w:rsid w:val="00A178F4"/>
    <w:rsid w:val="00C00E06"/>
    <w:rsid w:val="00EF233B"/>
    <w:rsid w:val="00F869D3"/>
    <w:rsid w:val="00F97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11AA8"/>
    <w:rPr>
      <w:rFonts w:ascii="Carlito" w:eastAsia="Carlito" w:hAnsi="Carlito" w:cs="Carlito"/>
    </w:rPr>
  </w:style>
  <w:style w:type="paragraph" w:styleId="Heading1">
    <w:name w:val="heading 1"/>
    <w:basedOn w:val="Normal"/>
    <w:uiPriority w:val="1"/>
    <w:qFormat/>
    <w:rsid w:val="00011AA8"/>
    <w:pPr>
      <w:spacing w:before="83"/>
      <w:ind w:left="628" w:right="6527"/>
      <w:outlineLvl w:val="0"/>
    </w:pPr>
    <w:rPr>
      <w:sz w:val="56"/>
      <w:szCs w:val="56"/>
    </w:rPr>
  </w:style>
  <w:style w:type="paragraph" w:styleId="Heading2">
    <w:name w:val="heading 2"/>
    <w:basedOn w:val="Normal"/>
    <w:uiPriority w:val="1"/>
    <w:qFormat/>
    <w:rsid w:val="00011AA8"/>
    <w:pPr>
      <w:spacing w:line="289" w:lineRule="exact"/>
      <w:ind w:left="134"/>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11AA8"/>
    <w:rPr>
      <w:sz w:val="24"/>
      <w:szCs w:val="24"/>
    </w:rPr>
  </w:style>
  <w:style w:type="paragraph" w:styleId="Title">
    <w:name w:val="Title"/>
    <w:basedOn w:val="Normal"/>
    <w:uiPriority w:val="1"/>
    <w:qFormat/>
    <w:rsid w:val="00011AA8"/>
    <w:pPr>
      <w:spacing w:line="1017" w:lineRule="exact"/>
      <w:ind w:left="467"/>
    </w:pPr>
    <w:rPr>
      <w:sz w:val="90"/>
      <w:szCs w:val="90"/>
    </w:rPr>
  </w:style>
  <w:style w:type="paragraph" w:styleId="ListParagraph">
    <w:name w:val="List Paragraph"/>
    <w:basedOn w:val="Normal"/>
    <w:uiPriority w:val="1"/>
    <w:qFormat/>
    <w:rsid w:val="00011AA8"/>
  </w:style>
  <w:style w:type="paragraph" w:customStyle="1" w:styleId="TableParagraph">
    <w:name w:val="Table Paragraph"/>
    <w:basedOn w:val="Normal"/>
    <w:uiPriority w:val="1"/>
    <w:qFormat/>
    <w:rsid w:val="00011AA8"/>
    <w:rPr>
      <w:rFonts w:ascii="Arial" w:eastAsia="Arial" w:hAnsi="Arial"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SHEET</dc:title>
  <dc:creator>admin</dc:creator>
  <cp:lastModifiedBy>ABC</cp:lastModifiedBy>
  <cp:revision>4</cp:revision>
  <dcterms:created xsi:type="dcterms:W3CDTF">2021-06-30T07:14:00Z</dcterms:created>
  <dcterms:modified xsi:type="dcterms:W3CDTF">2021-07-02T05:57:00Z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2021-06-23T00:00:00Z</vt:filetime>
  </property>
  <property fmtid="{D5CDD505-2E9C-101B-9397-08002B2CF9AE}" pid="3" name="Creator">
    <vt:lpwstr>Microsoft® PowerPoint® for Microsoft 365</vt:lpwstr>
  </property>
  <property fmtid="{D5CDD505-2E9C-101B-9397-08002B2CF9AE}" pid="4" name="LastSaved">
    <vt:filetime>2021-06-30T00:00:00Z</vt:filetime>
  </property>
</Properties>
</file>