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
        <w:jc w:val="center"/>
      </w:pPr>
      <w:r>
        <w:rPr>
          <w:rFonts w:ascii="Arial" w:cs="Arial" w:eastAsia="Arial" w:hAnsi="Arial"/>
          <w:b/>
          <w:bCs/>
          <w:color w:val="1A56A0"/>
          <w:sz w:val="60"/>
          <w:szCs w:val="60"/>
        </w:rPr>
        <w:t xml:space="preserve">EdTech Student Dropout Prediction</w:t>
      </w:r>
    </w:p>
    <w:p>
      <w:pPr>
        <w:spacing w:after="60" w:before="0"/>
        <w:jc w:val="center"/>
      </w:pPr>
      <w:r>
        <w:rPr>
          <w:rFonts w:ascii="Arial" w:cs="Arial" w:eastAsia="Arial" w:hAnsi="Arial"/>
          <w:color w:val="555555"/>
          <w:sz w:val="28"/>
          <w:szCs w:val="28"/>
        </w:rPr>
        <w:t xml:space="preserve">Full Project Documentation &amp; Results Analysis</w:t>
      </w:r>
    </w:p>
    <w:p>
      <w:pPr>
        <w:spacing w:after="200" w:before="0"/>
        <w:jc w:val="center"/>
      </w:pPr>
      <w:r>
        <w:rPr>
          <w:rFonts w:ascii="Arial" w:cs="Arial" w:eastAsia="Arial" w:hAnsi="Arial"/>
          <w:i/>
          <w:iCs/>
          <w:color w:val="555555"/>
          <w:sz w:val="22"/>
          <w:szCs w:val="22"/>
        </w:rPr>
        <w:t xml:space="preserve">Open University Learning Analytics Dataset (OULAD)  |  Google Colab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E8F0FE" w:val="clear"/>
            <w:tcMar>
              <w:top w:type="dxa" w:w="60"/>
              <w:left w:type="dxa" w:w="80"/>
              <w:bottom w:type="dxa" w:w="60"/>
              <w:right w:type="dxa" w:w="80"/>
            </w:tcMar>
          </w:tcPr>
          <w:p>
            <w:pPr>
              <w:jc w:val="center"/>
            </w:pPr>
            <w:r>
              <w:rPr>
                <w:rFonts w:ascii="Arial" w:cs="Arial" w:eastAsia="Arial" w:hAnsi="Arial"/>
                <w:b/>
                <w:bCs/>
                <w:color w:val="1A56A0"/>
                <w:sz w:val="18"/>
                <w:szCs w:val="18"/>
              </w:rPr>
              <w:t xml:space="preserve">Python</w:t>
            </w:r>
          </w:p>
        </w:tc>
        <w:tc>
          <w:tcPr>
            <w:tcW w:type="dxa" w:w="1560"/>
            <w:tcBorders>
              <w:top w:val="none" w:color="FFFFFF" w:sz="0"/>
              <w:left w:val="none" w:color="FFFFFF" w:sz="0"/>
              <w:bottom w:val="none" w:color="FFFFFF" w:sz="0"/>
              <w:right w:val="none" w:color="FFFFFF" w:sz="0"/>
            </w:tcBorders>
            <w:shd w:fill="E8F0FE" w:val="clear"/>
            <w:tcMar>
              <w:top w:type="dxa" w:w="60"/>
              <w:left w:type="dxa" w:w="80"/>
              <w:bottom w:type="dxa" w:w="60"/>
              <w:right w:type="dxa" w:w="80"/>
            </w:tcMar>
          </w:tcPr>
          <w:p>
            <w:pPr>
              <w:jc w:val="center"/>
            </w:pPr>
            <w:r>
              <w:rPr>
                <w:rFonts w:ascii="Arial" w:cs="Arial" w:eastAsia="Arial" w:hAnsi="Arial"/>
                <w:b/>
                <w:bCs/>
                <w:color w:val="1A56A0"/>
                <w:sz w:val="18"/>
                <w:szCs w:val="18"/>
              </w:rPr>
              <w:t xml:space="preserve">Pandas</w:t>
            </w:r>
          </w:p>
        </w:tc>
        <w:tc>
          <w:tcPr>
            <w:tcW w:type="dxa" w:w="1560"/>
            <w:tcBorders>
              <w:top w:val="none" w:color="FFFFFF" w:sz="0"/>
              <w:left w:val="none" w:color="FFFFFF" w:sz="0"/>
              <w:bottom w:val="none" w:color="FFFFFF" w:sz="0"/>
              <w:right w:val="none" w:color="FFFFFF" w:sz="0"/>
            </w:tcBorders>
            <w:shd w:fill="E8F0FE" w:val="clear"/>
            <w:tcMar>
              <w:top w:type="dxa" w:w="60"/>
              <w:left w:type="dxa" w:w="80"/>
              <w:bottom w:type="dxa" w:w="60"/>
              <w:right w:type="dxa" w:w="80"/>
            </w:tcMar>
          </w:tcPr>
          <w:p>
            <w:pPr>
              <w:jc w:val="center"/>
            </w:pPr>
            <w:r>
              <w:rPr>
                <w:rFonts w:ascii="Arial" w:cs="Arial" w:eastAsia="Arial" w:hAnsi="Arial"/>
                <w:b/>
                <w:bCs/>
                <w:color w:val="1A56A0"/>
                <w:sz w:val="18"/>
                <w:szCs w:val="18"/>
              </w:rPr>
              <w:t xml:space="preserve">Scikit-learn</w:t>
            </w:r>
          </w:p>
        </w:tc>
        <w:tc>
          <w:tcPr>
            <w:tcW w:type="dxa" w:w="1560"/>
            <w:tcBorders>
              <w:top w:val="none" w:color="FFFFFF" w:sz="0"/>
              <w:left w:val="none" w:color="FFFFFF" w:sz="0"/>
              <w:bottom w:val="none" w:color="FFFFFF" w:sz="0"/>
              <w:right w:val="none" w:color="FFFFFF" w:sz="0"/>
            </w:tcBorders>
            <w:shd w:fill="E8F0FE" w:val="clear"/>
            <w:tcMar>
              <w:top w:type="dxa" w:w="60"/>
              <w:left w:type="dxa" w:w="80"/>
              <w:bottom w:type="dxa" w:w="60"/>
              <w:right w:type="dxa" w:w="80"/>
            </w:tcMar>
          </w:tcPr>
          <w:p>
            <w:pPr>
              <w:jc w:val="center"/>
            </w:pPr>
            <w:r>
              <w:rPr>
                <w:rFonts w:ascii="Arial" w:cs="Arial" w:eastAsia="Arial" w:hAnsi="Arial"/>
                <w:b/>
                <w:bCs/>
                <w:color w:val="1A56A0"/>
                <w:sz w:val="18"/>
                <w:szCs w:val="18"/>
              </w:rPr>
              <w:t xml:space="preserve">Random Forest</w:t>
            </w:r>
          </w:p>
        </w:tc>
        <w:tc>
          <w:tcPr>
            <w:tcW w:type="dxa" w:w="1560"/>
            <w:tcBorders>
              <w:top w:val="none" w:color="FFFFFF" w:sz="0"/>
              <w:left w:val="none" w:color="FFFFFF" w:sz="0"/>
              <w:bottom w:val="none" w:color="FFFFFF" w:sz="0"/>
              <w:right w:val="none" w:color="FFFFFF" w:sz="0"/>
            </w:tcBorders>
            <w:shd w:fill="E6F4EC" w:val="clear"/>
            <w:tcMar>
              <w:top w:type="dxa" w:w="60"/>
              <w:left w:type="dxa" w:w="80"/>
              <w:bottom w:type="dxa" w:w="60"/>
              <w:right w:type="dxa" w:w="80"/>
            </w:tcMar>
          </w:tcPr>
          <w:p>
            <w:pPr>
              <w:jc w:val="center"/>
            </w:pPr>
            <w:r>
              <w:rPr>
                <w:rFonts w:ascii="Arial" w:cs="Arial" w:eastAsia="Arial" w:hAnsi="Arial"/>
                <w:b/>
                <w:bCs/>
                <w:color w:val="1B7A4A"/>
                <w:sz w:val="18"/>
                <w:szCs w:val="18"/>
              </w:rPr>
              <w:t xml:space="preserve">OULAD</w:t>
            </w:r>
          </w:p>
        </w:tc>
        <w:tc>
          <w:tcPr>
            <w:tcW w:type="dxa" w:w="1560"/>
            <w:tcBorders>
              <w:top w:val="none" w:color="FFFFFF" w:sz="0"/>
              <w:left w:val="none" w:color="FFFFFF" w:sz="0"/>
              <w:bottom w:val="none" w:color="FFFFFF" w:sz="0"/>
              <w:right w:val="none" w:color="FFFFFF" w:sz="0"/>
            </w:tcBorders>
            <w:shd w:fill="EDE7F6" w:val="clear"/>
            <w:tcMar>
              <w:top w:type="dxa" w:w="60"/>
              <w:left w:type="dxa" w:w="80"/>
              <w:bottom w:type="dxa" w:w="60"/>
              <w:right w:type="dxa" w:w="80"/>
            </w:tcMar>
          </w:tcPr>
          <w:p>
            <w:pPr>
              <w:jc w:val="center"/>
            </w:pPr>
            <w:r>
              <w:rPr>
                <w:rFonts w:ascii="Arial" w:cs="Arial" w:eastAsia="Arial" w:hAnsi="Arial"/>
                <w:b/>
                <w:bCs/>
                <w:color w:val="5E35B1"/>
                <w:sz w:val="18"/>
                <w:szCs w:val="18"/>
              </w:rPr>
              <w:t xml:space="preserve">Google Colab</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6E4F7" w:val="clear"/>
            <w:tcMar>
              <w:top w:type="dxa" w:w="140"/>
              <w:left w:type="dxa" w:w="160"/>
              <w:bottom w:type="dxa" w:w="140"/>
              <w:right w:type="dxa" w:w="160"/>
            </w:tcMar>
          </w:tcPr>
          <w:p>
            <w:pPr>
              <w:jc w:val="center"/>
            </w:pPr>
            <w:r>
              <w:rPr>
                <w:rFonts w:ascii="Arial" w:cs="Arial" w:eastAsia="Arial" w:hAnsi="Arial"/>
                <w:b/>
                <w:bCs/>
                <w:color w:val="1A56A0"/>
                <w:sz w:val="44"/>
                <w:szCs w:val="44"/>
              </w:rPr>
              <w:t xml:space="preserve">84.5%</w:t>
            </w:r>
          </w:p>
          <w:p>
            <w:pPr>
              <w:jc w:val="center"/>
            </w:pPr>
            <w:r>
              <w:rPr>
                <w:rFonts w:ascii="Arial" w:cs="Arial" w:eastAsia="Arial" w:hAnsi="Arial"/>
                <w:color w:val="555555"/>
                <w:sz w:val="18"/>
                <w:szCs w:val="18"/>
              </w:rPr>
              <w:t xml:space="preserve">Final Model Accuracy</w:t>
            </w:r>
          </w:p>
        </w:tc>
        <w:tc>
          <w:tcPr>
            <w:tcW w:type="dxa" w:w="2340"/>
            <w:tcBorders>
              <w:top w:val="none" w:color="FFFFFF" w:sz="0"/>
              <w:left w:val="none" w:color="FFFFFF" w:sz="0"/>
              <w:bottom w:val="none" w:color="FFFFFF" w:sz="0"/>
              <w:right w:val="none" w:color="FFFFFF" w:sz="0"/>
            </w:tcBorders>
            <w:shd w:fill="E6F4EC" w:val="clear"/>
            <w:tcMar>
              <w:top w:type="dxa" w:w="140"/>
              <w:left w:type="dxa" w:w="160"/>
              <w:bottom w:type="dxa" w:w="140"/>
              <w:right w:type="dxa" w:w="160"/>
            </w:tcMar>
          </w:tcPr>
          <w:p>
            <w:pPr>
              <w:jc w:val="center"/>
            </w:pPr>
            <w:r>
              <w:rPr>
                <w:rFonts w:ascii="Arial" w:cs="Arial" w:eastAsia="Arial" w:hAnsi="Arial"/>
                <w:b/>
                <w:bCs/>
                <w:color w:val="1B7A4A"/>
                <w:sz w:val="44"/>
                <w:szCs w:val="44"/>
              </w:rPr>
              <w:t xml:space="preserve">10.6M</w:t>
            </w:r>
          </w:p>
          <w:p>
            <w:pPr>
              <w:jc w:val="center"/>
            </w:pPr>
            <w:r>
              <w:rPr>
                <w:rFonts w:ascii="Arial" w:cs="Arial" w:eastAsia="Arial" w:hAnsi="Arial"/>
                <w:color w:val="555555"/>
                <w:sz w:val="18"/>
                <w:szCs w:val="18"/>
              </w:rPr>
              <w:t xml:space="preserve">LMS Interaction Rows</w:t>
            </w:r>
          </w:p>
        </w:tc>
        <w:tc>
          <w:tcPr>
            <w:tcW w:type="dxa" w:w="2340"/>
            <w:tcBorders>
              <w:top w:val="none" w:color="FFFFFF" w:sz="0"/>
              <w:left w:val="none" w:color="FFFFFF" w:sz="0"/>
              <w:bottom w:val="none" w:color="FFFFFF" w:sz="0"/>
              <w:right w:val="none" w:color="FFFFFF" w:sz="0"/>
            </w:tcBorders>
            <w:shd w:fill="FFF3E6" w:val="clear"/>
            <w:tcMar>
              <w:top w:type="dxa" w:w="140"/>
              <w:left w:type="dxa" w:w="160"/>
              <w:bottom w:type="dxa" w:w="140"/>
              <w:right w:type="dxa" w:w="160"/>
            </w:tcMar>
          </w:tcPr>
          <w:p>
            <w:pPr>
              <w:jc w:val="center"/>
            </w:pPr>
            <w:r>
              <w:rPr>
                <w:rFonts w:ascii="Arial" w:cs="Arial" w:eastAsia="Arial" w:hAnsi="Arial"/>
                <w:b/>
                <w:bCs/>
                <w:color w:val="C45000"/>
                <w:sz w:val="44"/>
                <w:szCs w:val="44"/>
              </w:rPr>
              <w:t xml:space="preserve">32,593</w:t>
            </w:r>
          </w:p>
          <w:p>
            <w:pPr>
              <w:jc w:val="center"/>
            </w:pPr>
            <w:r>
              <w:rPr>
                <w:rFonts w:ascii="Arial" w:cs="Arial" w:eastAsia="Arial" w:hAnsi="Arial"/>
                <w:color w:val="555555"/>
                <w:sz w:val="18"/>
                <w:szCs w:val="18"/>
              </w:rPr>
              <w:t xml:space="preserve">Students Analyzed</w:t>
            </w:r>
          </w:p>
        </w:tc>
        <w:tc>
          <w:tcPr>
            <w:tcW w:type="dxa" w:w="2340"/>
            <w:tcBorders>
              <w:top w:val="none" w:color="FFFFFF" w:sz="0"/>
              <w:left w:val="none" w:color="FFFFFF" w:sz="0"/>
              <w:bottom w:val="none" w:color="FFFFFF" w:sz="0"/>
              <w:right w:val="none" w:color="FFFFFF" w:sz="0"/>
            </w:tcBorders>
            <w:shd w:fill="FDECEA" w:val="clear"/>
            <w:tcMar>
              <w:top w:type="dxa" w:w="140"/>
              <w:left w:type="dxa" w:w="160"/>
              <w:bottom w:type="dxa" w:w="140"/>
              <w:right w:type="dxa" w:w="160"/>
            </w:tcMar>
          </w:tcPr>
          <w:p>
            <w:pPr>
              <w:jc w:val="center"/>
            </w:pPr>
            <w:r>
              <w:rPr>
                <w:rFonts w:ascii="Arial" w:cs="Arial" w:eastAsia="Arial" w:hAnsi="Arial"/>
                <w:b/>
                <w:bCs/>
                <w:color w:val="C62828"/>
                <w:sz w:val="44"/>
                <w:szCs w:val="44"/>
              </w:rPr>
              <w:t xml:space="preserve">951</w:t>
            </w:r>
          </w:p>
          <w:p>
            <w:pPr>
              <w:jc w:val="center"/>
            </w:pPr>
            <w:r>
              <w:rPr>
                <w:rFonts w:ascii="Arial" w:cs="Arial" w:eastAsia="Arial" w:hAnsi="Arial"/>
                <w:color w:val="555555"/>
                <w:sz w:val="18"/>
                <w:szCs w:val="18"/>
              </w:rPr>
              <w:t xml:space="preserve">High-Risk Students</w:t>
            </w:r>
          </w:p>
        </w:tc>
      </w:tr>
    </w:tbl>
    <w:p>
      <w:pPr>
        <w:spacing w:after="0" w:before="200"/>
      </w:pPr>
    </w:p>
    <w:p>
      <w:pPr>
        <w:pBdr>
          <w:bottom w:val="single" w:color="1A56A0" w:sz="8" w:space="1"/>
        </w:pBdr>
        <w:spacing w:after="180" w:before="40"/>
      </w:pPr>
    </w:p>
    <w:p>
      <w:pPr>
        <w:pStyle w:val="Heading1"/>
        <w:spacing w:after="80" w:before="360"/>
      </w:pPr>
      <w:r>
        <w:rPr>
          <w:rFonts w:ascii="Arial" w:cs="Arial" w:eastAsia="Arial" w:hAnsi="Arial"/>
          <w:b/>
          <w:bCs/>
          <w:color w:val="1A56A0"/>
          <w:sz w:val="30"/>
          <w:szCs w:val="30"/>
        </w:rPr>
        <w:t xml:space="preserve">1. Project Overview</w:t>
      </w:r>
    </w:p>
    <w:p>
      <w:pPr>
        <w:spacing w:after="50" w:before="50"/>
      </w:pPr>
      <w:r>
        <w:rPr>
          <w:rFonts w:ascii="Arial" w:cs="Arial" w:eastAsia="Arial" w:hAnsi="Arial"/>
          <w:color w:val="555555"/>
          <w:sz w:val="22"/>
          <w:szCs w:val="22"/>
        </w:rPr>
        <w:t xml:space="preserve">This project builds an end-to-end machine learning pipeline to predict student dropout in an online learning environment. Using the real-world Open University Learning Analytics Dataset (OULAD), the system analyzes behavioral, academic, and demographic signals to classify each student's dropout risk and assign a Low / Medium / High risk label for early intervention.</w:t>
      </w:r>
    </w:p>
    <w:p>
      <w:pPr>
        <w:spacing w:after="0" w:before="80"/>
      </w:pPr>
    </w:p>
    <w:p>
      <w:pPr>
        <w:pStyle w:val="Heading2"/>
        <w:spacing w:after="60" w:before="220"/>
      </w:pPr>
      <w:r>
        <w:rPr>
          <w:rFonts w:ascii="Arial" w:cs="Arial" w:eastAsia="Arial" w:hAnsi="Arial"/>
          <w:b/>
          <w:bCs/>
          <w:color w:val="1E1E1E"/>
          <w:sz w:val="24"/>
          <w:szCs w:val="24"/>
        </w:rPr>
        <w:t xml:space="preserve">Objective</w:t>
      </w:r>
    </w:p>
    <w:p>
      <w:pPr>
        <w:pStyle w:val="ListParagraph"/>
        <w:numPr>
          <w:ilvl w:val="0"/>
          <w:numId w:val="2"/>
        </w:numPr>
        <w:spacing w:after="40" w:before="40"/>
      </w:pPr>
      <w:r>
        <w:rPr>
          <w:rFonts w:ascii="Arial" w:cs="Arial" w:eastAsia="Arial" w:hAnsi="Arial"/>
          <w:color w:val="555555"/>
          <w:sz w:val="22"/>
          <w:szCs w:val="22"/>
        </w:rPr>
        <w:t xml:space="preserve">Predict whether a student will drop out of a course (binary classification: dropout_flag = 1 or 0)</w:t>
      </w:r>
    </w:p>
    <w:p>
      <w:pPr>
        <w:pStyle w:val="ListParagraph"/>
        <w:numPr>
          <w:ilvl w:val="0"/>
          <w:numId w:val="2"/>
        </w:numPr>
        <w:spacing w:after="40" w:before="40"/>
      </w:pPr>
      <w:r>
        <w:rPr>
          <w:rFonts w:ascii="Arial" w:cs="Arial" w:eastAsia="Arial" w:hAnsi="Arial"/>
          <w:color w:val="555555"/>
          <w:sz w:val="22"/>
          <w:szCs w:val="22"/>
        </w:rPr>
        <w:t xml:space="preserve">Assign each student a dropout probability score between 0 and 1</w:t>
      </w:r>
    </w:p>
    <w:p>
      <w:pPr>
        <w:pStyle w:val="ListParagraph"/>
        <w:numPr>
          <w:ilvl w:val="0"/>
          <w:numId w:val="2"/>
        </w:numPr>
        <w:spacing w:after="40" w:before="40"/>
      </w:pPr>
      <w:r>
        <w:rPr>
          <w:rFonts w:ascii="Arial" w:cs="Arial" w:eastAsia="Arial" w:hAnsi="Arial"/>
          <w:color w:val="555555"/>
          <w:sz w:val="22"/>
          <w:szCs w:val="22"/>
        </w:rPr>
        <w:t xml:space="preserve">Classify students into Low, Medium, or High risk tiers for practical intervention planning</w:t>
      </w:r>
    </w:p>
    <w:p>
      <w:pPr>
        <w:spacing w:after="0" w:before="60"/>
      </w:pPr>
    </w:p>
    <w:p>
      <w:pPr>
        <w:pStyle w:val="Heading2"/>
        <w:spacing w:after="60" w:before="220"/>
      </w:pPr>
      <w:r>
        <w:rPr>
          <w:rFonts w:ascii="Arial" w:cs="Arial" w:eastAsia="Arial" w:hAnsi="Arial"/>
          <w:b/>
          <w:bCs/>
          <w:color w:val="1E1E1E"/>
          <w:sz w:val="24"/>
          <w:szCs w:val="24"/>
        </w:rPr>
        <w:t xml:space="preserve">Why It Matters</w:t>
      </w:r>
    </w:p>
    <w:p>
      <w:pPr>
        <w:pStyle w:val="ListParagraph"/>
        <w:numPr>
          <w:ilvl w:val="0"/>
          <w:numId w:val="2"/>
        </w:numPr>
        <w:spacing w:after="40" w:before="40"/>
      </w:pPr>
      <w:r>
        <w:rPr>
          <w:rFonts w:ascii="Arial" w:cs="Arial" w:eastAsia="Arial" w:hAnsi="Arial"/>
          <w:color w:val="555555"/>
          <w:sz w:val="22"/>
          <w:szCs w:val="22"/>
        </w:rPr>
        <w:t xml:space="preserve">Student dropout is a major challenge for online education — institutions need early warning systems</w:t>
      </w:r>
    </w:p>
    <w:p>
      <w:pPr>
        <w:pStyle w:val="ListParagraph"/>
        <w:numPr>
          <w:ilvl w:val="0"/>
          <w:numId w:val="2"/>
        </w:numPr>
        <w:spacing w:after="40" w:before="40"/>
      </w:pPr>
      <w:r>
        <w:rPr>
          <w:rFonts w:ascii="Arial" w:cs="Arial" w:eastAsia="Arial" w:hAnsi="Arial"/>
          <w:color w:val="555555"/>
          <w:sz w:val="22"/>
          <w:szCs w:val="22"/>
        </w:rPr>
        <w:t xml:space="preserve">Behavioral data from Learning Management Systems (LMS) is rich but underutilized</w:t>
      </w:r>
    </w:p>
    <w:p>
      <w:pPr>
        <w:pStyle w:val="ListParagraph"/>
        <w:numPr>
          <w:ilvl w:val="0"/>
          <w:numId w:val="2"/>
        </w:numPr>
        <w:spacing w:after="40" w:before="40"/>
      </w:pPr>
      <w:r>
        <w:rPr>
          <w:rFonts w:ascii="Arial" w:cs="Arial" w:eastAsia="Arial" w:hAnsi="Arial"/>
          <w:color w:val="555555"/>
          <w:sz w:val="22"/>
          <w:szCs w:val="22"/>
        </w:rPr>
        <w:t xml:space="preserve">This pipeline demonstrates how raw LMS logs can be transformed into actionable retention intelligence</w:t>
      </w:r>
    </w:p>
    <w:p>
      <w:pPr>
        <w:spacing w:after="0" w:before="100"/>
      </w:pPr>
    </w:p>
    <w:p>
      <w:pPr>
        <w:pBdr>
          <w:bottom w:val="single" w:color="1A56A0" w:sz="8" w:space="1"/>
        </w:pBdr>
        <w:spacing w:after="180" w:before="40"/>
      </w:pPr>
    </w:p>
    <w:p>
      <w:pPr>
        <w:pStyle w:val="Heading1"/>
        <w:spacing w:after="80" w:before="360"/>
      </w:pPr>
      <w:r>
        <w:rPr>
          <w:rFonts w:ascii="Arial" w:cs="Arial" w:eastAsia="Arial" w:hAnsi="Arial"/>
          <w:b/>
          <w:bCs/>
          <w:color w:val="1A56A0"/>
          <w:sz w:val="30"/>
          <w:szCs w:val="30"/>
        </w:rPr>
        <w:t xml:space="preserve">2. Dataset — OULAD</w:t>
      </w:r>
    </w:p>
    <w:p>
      <w:pPr>
        <w:spacing w:after="50" w:before="50"/>
      </w:pPr>
      <w:r>
        <w:rPr>
          <w:rFonts w:ascii="Arial" w:cs="Arial" w:eastAsia="Arial" w:hAnsi="Arial"/>
          <w:color w:val="555555"/>
          <w:sz w:val="22"/>
          <w:szCs w:val="22"/>
        </w:rPr>
        <w:t xml:space="preserve">7 CSV files from the Open University Learning Analytics Dataset were uploaded and loaded into pandas DataFrames. The dataset covers 32,593 students across multiple course presentations.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5260"/>
      </w:tblGrid>
      <w:tr>
        <w:tc>
          <w:tcPr>
            <w:tcW w:type="dxa" w:w="250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Table</w:t>
            </w:r>
          </w:p>
        </w:tc>
        <w:tc>
          <w:tcPr>
            <w:tcW w:type="dxa" w:w="160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Rows</w:t>
            </w:r>
          </w:p>
        </w:tc>
        <w:tc>
          <w:tcPr>
            <w:tcW w:type="dxa" w:w="526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Contents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bCs/>
                <w:color w:val="1A56A0"/>
                <w:sz w:val="20"/>
                <w:szCs w:val="20"/>
              </w:rPr>
              <w:t xml:space="preserve">studentInfo</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32,593</w:t>
            </w:r>
          </w:p>
        </w:tc>
        <w:tc>
          <w:tcPr>
            <w:tcW w:type="dxa" w:w="52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Demographics (gender, region, age, education, disability) + final_result target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56A0"/>
                <w:sz w:val="20"/>
                <w:szCs w:val="20"/>
              </w:rPr>
              <w:t xml:space="preserve">studentVle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10,655,280</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Raw LMS click/interaction logs per student per day — most data-rich table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bCs/>
                <w:color w:val="1A56A0"/>
                <w:sz w:val="20"/>
                <w:szCs w:val="20"/>
              </w:rPr>
              <w:t xml:space="preserve">studentAssessment</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173,912</w:t>
            </w:r>
          </w:p>
        </w:tc>
        <w:tc>
          <w:tcPr>
            <w:tcW w:type="dxa" w:w="52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Individual student scores on each assessment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56A0"/>
                <w:sz w:val="20"/>
                <w:szCs w:val="20"/>
              </w:rPr>
              <w:t xml:space="preserve">studentRegistration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32,593</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Enrollment dates and unregistration dates (dropout signal)</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bCs/>
                <w:color w:val="1A56A0"/>
                <w:sz w:val="20"/>
                <w:szCs w:val="20"/>
              </w:rPr>
              <w:t xml:space="preserve">assessments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206</w:t>
            </w:r>
          </w:p>
        </w:tc>
        <w:tc>
          <w:tcPr>
            <w:tcW w:type="dxa" w:w="52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Assessment types (TMA, CMA, Exam), deadlines, weights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56A0"/>
                <w:sz w:val="20"/>
                <w:szCs w:val="20"/>
              </w:rPr>
              <w:t xml:space="preserve">vle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6,364</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Virtual learning environment resource metadata</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bCs/>
                <w:color w:val="1A56A0"/>
                <w:sz w:val="20"/>
                <w:szCs w:val="20"/>
              </w:rPr>
              <w:t xml:space="preserve">courses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22</w:t>
            </w:r>
          </w:p>
        </w:tc>
        <w:tc>
          <w:tcPr>
            <w:tcW w:type="dxa" w:w="52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Course module lengths and presentation codes</w:t>
            </w:r>
          </w:p>
        </w:tc>
      </w:tr>
    </w:tbl>
    <w:p>
      <w:pPr>
        <w:spacing w:after="0" w:before="80"/>
      </w:pPr>
    </w:p>
    <w:p>
      <w:pPr>
        <w:pStyle w:val="Heading2"/>
        <w:spacing w:after="60" w:before="220"/>
      </w:pPr>
      <w:r>
        <w:rPr>
          <w:rFonts w:ascii="Arial" w:cs="Arial" w:eastAsia="Arial" w:hAnsi="Arial"/>
          <w:b/>
          <w:bCs/>
          <w:color w:val="1E1E1E"/>
          <w:sz w:val="24"/>
          <w:szCs w:val="24"/>
        </w:rPr>
        <w:t xml:space="preserve">Data Quality Issues Found</w:t>
      </w:r>
    </w:p>
    <w:p>
      <w:pPr>
        <w:pStyle w:val="ListParagraph"/>
        <w:numPr>
          <w:ilvl w:val="0"/>
          <w:numId w:val="2"/>
        </w:numPr>
        <w:spacing w:after="40" w:before="40"/>
      </w:pPr>
      <w:r>
        <w:rPr>
          <w:rFonts w:ascii="Arial" w:cs="Arial" w:eastAsia="Arial" w:hAnsi="Arial"/>
          <w:color w:val="555555"/>
          <w:sz w:val="22"/>
          <w:szCs w:val="22"/>
        </w:rPr>
        <w:t xml:space="preserve">'?' used as placeholder for missing values across multiple columns — replaced with NaN</w:t>
      </w:r>
    </w:p>
    <w:p>
      <w:pPr>
        <w:pStyle w:val="ListParagraph"/>
        <w:numPr>
          <w:ilvl w:val="0"/>
          <w:numId w:val="2"/>
        </w:numPr>
        <w:spacing w:after="40" w:before="40"/>
      </w:pPr>
      <w:r>
        <w:rPr>
          <w:rFonts w:ascii="Arial" w:cs="Arial" w:eastAsia="Arial" w:hAnsi="Arial"/>
          <w:color w:val="555555"/>
          <w:sz w:val="22"/>
          <w:szCs w:val="22"/>
        </w:rPr>
        <w:t xml:space="preserve">score column in studentAssessment stored as object dtype — converted to float64</w:t>
      </w:r>
    </w:p>
    <w:p>
      <w:pPr>
        <w:pStyle w:val="ListParagraph"/>
        <w:numPr>
          <w:ilvl w:val="0"/>
          <w:numId w:val="2"/>
        </w:numPr>
        <w:spacing w:after="40" w:before="40"/>
      </w:pPr>
      <w:r>
        <w:rPr>
          <w:rFonts w:ascii="Arial" w:cs="Arial" w:eastAsia="Arial" w:hAnsi="Arial"/>
          <w:color w:val="555555"/>
          <w:sz w:val="22"/>
          <w:szCs w:val="22"/>
        </w:rPr>
        <w:t xml:space="preserve">date_registration, date_unregistration stored as strings — converted to numeric</w:t>
      </w:r>
    </w:p>
    <w:p>
      <w:pPr>
        <w:pStyle w:val="ListParagraph"/>
        <w:numPr>
          <w:ilvl w:val="0"/>
          <w:numId w:val="2"/>
        </w:numPr>
        <w:spacing w:after="40" w:before="40"/>
      </w:pPr>
      <w:r>
        <w:rPr>
          <w:rFonts w:ascii="Arial" w:cs="Arial" w:eastAsia="Arial" w:hAnsi="Arial"/>
          <w:color w:val="555555"/>
          <w:sz w:val="22"/>
          <w:szCs w:val="22"/>
        </w:rPr>
        <w:t xml:space="preserve">week_from, week_to in vle contained '?' — replaced and converted to float</w:t>
      </w:r>
    </w:p>
    <w:p>
      <w:pPr>
        <w:pStyle w:val="ListParagraph"/>
        <w:numPr>
          <w:ilvl w:val="0"/>
          <w:numId w:val="2"/>
        </w:numPr>
        <w:spacing w:after="40" w:before="40"/>
      </w:pPr>
      <w:r>
        <w:rPr>
          <w:rFonts w:ascii="Arial" w:cs="Arial" w:eastAsia="Arial" w:hAnsi="Arial"/>
          <w:color w:val="555555"/>
          <w:sz w:val="22"/>
          <w:szCs w:val="22"/>
        </w:rPr>
        <w:t xml:space="preserve">imd_band (deprivation index) had 1,111 missing values — filled with 'Unknown'</w:t>
      </w:r>
    </w:p>
    <w:p>
      <w:pPr>
        <w:pStyle w:val="ListParagraph"/>
        <w:numPr>
          <w:ilvl w:val="0"/>
          <w:numId w:val="2"/>
        </w:numPr>
        <w:spacing w:after="40" w:before="40"/>
      </w:pPr>
      <w:r>
        <w:rPr>
          <w:rFonts w:ascii="Arial" w:cs="Arial" w:eastAsia="Arial" w:hAnsi="Arial"/>
          <w:color w:val="555555"/>
          <w:sz w:val="22"/>
          <w:szCs w:val="22"/>
        </w:rPr>
        <w:t xml:space="preserve">assessments.date had 11 NaN after conversion (originally stored as '?' for exam rows)</w:t>
      </w:r>
    </w:p>
    <w:p>
      <w:pPr>
        <w:spacing w:after="0" w:before="100"/>
      </w:pPr>
    </w:p>
    <w:p>
      <w:pPr>
        <w:pBdr>
          <w:bottom w:val="single" w:color="1A56A0" w:sz="8" w:space="1"/>
        </w:pBdr>
        <w:spacing w:after="180" w:before="40"/>
      </w:pPr>
    </w:p>
    <w:p>
      <w:pPr>
        <w:pStyle w:val="Heading1"/>
        <w:spacing w:after="80" w:before="360"/>
      </w:pPr>
      <w:r>
        <w:rPr>
          <w:rFonts w:ascii="Arial" w:cs="Arial" w:eastAsia="Arial" w:hAnsi="Arial"/>
          <w:b/>
          <w:bCs/>
          <w:color w:val="1A56A0"/>
          <w:sz w:val="30"/>
          <w:szCs w:val="30"/>
        </w:rPr>
        <w:t xml:space="preserve">3. Data Cleaning</w:t>
      </w:r>
    </w:p>
    <w:p>
      <w:pPr>
        <w:pStyle w:val="Heading2"/>
        <w:spacing w:after="60" w:before="220"/>
      </w:pPr>
      <w:r>
        <w:rPr>
          <w:rFonts w:ascii="Arial" w:cs="Arial" w:eastAsia="Arial" w:hAnsi="Arial"/>
          <w:b/>
          <w:bCs/>
          <w:color w:val="1E1E1E"/>
          <w:sz w:val="24"/>
          <w:szCs w:val="24"/>
        </w:rPr>
        <w:t xml:space="preserve">Step 1 — Replace '?' with NaN</w:t>
      </w:r>
    </w:p>
    <w:p>
      <w:pPr>
        <w:spacing w:after="50" w:before="50"/>
      </w:pPr>
      <w:r>
        <w:rPr>
          <w:rFonts w:ascii="Arial" w:cs="Arial" w:eastAsia="Arial" w:hAnsi="Arial"/>
          <w:color w:val="555555"/>
          <w:sz w:val="22"/>
          <w:szCs w:val="22"/>
        </w:rPr>
        <w:t xml:space="preserve">All tables were iterated and '?' placeholders were replaced globally using table.replace('?', np.nan, inplace=True). This standardized missing values across all 7 tables.</w:t>
      </w:r>
    </w:p>
    <w:p>
      <w:pPr>
        <w:pStyle w:val="Heading2"/>
        <w:spacing w:after="60" w:before="220"/>
      </w:pPr>
      <w:r>
        <w:rPr>
          <w:rFonts w:ascii="Arial" w:cs="Arial" w:eastAsia="Arial" w:hAnsi="Arial"/>
          <w:b/>
          <w:bCs/>
          <w:color w:val="1E1E1E"/>
          <w:sz w:val="24"/>
          <w:szCs w:val="24"/>
        </w:rPr>
        <w:t xml:space="preserve">Step 2 — Type Conversions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Original Type</w:t>
            </w:r>
          </w:p>
        </w:tc>
        <w:tc>
          <w:tcPr>
            <w:tcW w:type="dxa" w:w="436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Action Taken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bCs/>
                <w:color w:val="1A56A0"/>
                <w:sz w:val="20"/>
                <w:szCs w:val="20"/>
              </w:rPr>
              <w:t xml:space="preserve">assessments.date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C45000"/>
                <w:sz w:val="20"/>
                <w:szCs w:val="20"/>
              </w:rPr>
              <w:t xml:space="preserve">object</w:t>
            </w:r>
          </w:p>
        </w:tc>
        <w:tc>
          <w:tcPr>
            <w:tcW w:type="dxa" w:w="4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pd.to_numeric(..., errors='coerce') → float64, 11 NaN produced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56A0"/>
                <w:sz w:val="20"/>
                <w:szCs w:val="20"/>
              </w:rPr>
              <w:t xml:space="preserve">studentAssessment.score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C45000"/>
                <w:sz w:val="20"/>
                <w:szCs w:val="20"/>
              </w:rPr>
              <w:t xml:space="preserve">object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pd.to_numeric(..., errors='coerce') → float64, 173 NaN produced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bCs/>
                <w:color w:val="1A56A0"/>
                <w:sz w:val="20"/>
                <w:szCs w:val="20"/>
              </w:rPr>
              <w:t xml:space="preserve">studentRegistration.date_reg</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C45000"/>
                <w:sz w:val="20"/>
                <w:szCs w:val="20"/>
              </w:rPr>
              <w:t xml:space="preserve">object</w:t>
            </w:r>
          </w:p>
        </w:tc>
        <w:tc>
          <w:tcPr>
            <w:tcW w:type="dxa" w:w="4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pd.to_numeric(..., errors='coerce') → float64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56A0"/>
                <w:sz w:val="20"/>
                <w:szCs w:val="20"/>
              </w:rPr>
              <w:t xml:space="preserve">studentRegistration.date_unreg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C45000"/>
                <w:sz w:val="20"/>
                <w:szCs w:val="20"/>
              </w:rPr>
              <w:t xml:space="preserve">object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pd.to_numeric(..., errors='coerce') → float64, 22,521 NaN (non-dropouts)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bCs/>
                <w:color w:val="1A56A0"/>
                <w:sz w:val="20"/>
                <w:szCs w:val="20"/>
              </w:rPr>
              <w:t xml:space="preserve">vle.week_from / week_to</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C45000"/>
                <w:sz w:val="20"/>
                <w:szCs w:val="20"/>
              </w:rPr>
              <w:t xml:space="preserve">object</w:t>
            </w:r>
          </w:p>
        </w:tc>
        <w:tc>
          <w:tcPr>
            <w:tcW w:type="dxa" w:w="4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pd.to_numeric(..., errors='coerce') → float64, ~5,243 NaN</w:t>
            </w:r>
          </w:p>
        </w:tc>
      </w:tr>
    </w:tbl>
    <w:p>
      <w:pPr>
        <w:spacing w:after="0" w:before="100"/>
      </w:pPr>
    </w:p>
    <w:p>
      <w:pPr>
        <w:pBdr>
          <w:bottom w:val="single" w:color="1A56A0" w:sz="8" w:space="1"/>
        </w:pBdr>
        <w:spacing w:after="180" w:before="40"/>
      </w:pPr>
    </w:p>
    <w:p>
      <w:pPr>
        <w:pStyle w:val="Heading1"/>
        <w:spacing w:after="80" w:before="360"/>
      </w:pPr>
      <w:r>
        <w:rPr>
          <w:rFonts w:ascii="Arial" w:cs="Arial" w:eastAsia="Arial" w:hAnsi="Arial"/>
          <w:b/>
          <w:bCs/>
          <w:color w:val="1A56A0"/>
          <w:sz w:val="30"/>
          <w:szCs w:val="30"/>
        </w:rPr>
        <w:t xml:space="preserve">4. Feature Engineering</w:t>
      </w:r>
    </w:p>
    <w:p>
      <w:pPr>
        <w:spacing w:after="50" w:before="50"/>
      </w:pPr>
      <w:r>
        <w:rPr>
          <w:rFonts w:ascii="Arial" w:cs="Arial" w:eastAsia="Arial" w:hAnsi="Arial"/>
          <w:color w:val="555555"/>
          <w:sz w:val="22"/>
          <w:szCs w:val="22"/>
        </w:rPr>
        <w:t xml:space="preserve">Raw tables were too granular for direct ML use. Three aggregation and engineering steps were applied before building the master dataset.</w:t>
      </w:r>
    </w:p>
    <w:p>
      <w:pPr>
        <w:spacing w:after="0" w:before="60"/>
      </w:pPr>
    </w:p>
    <w:p>
      <w:pPr>
        <w:pStyle w:val="Heading2"/>
        <w:spacing w:after="60" w:before="220"/>
      </w:pPr>
      <w:r>
        <w:rPr>
          <w:rFonts w:ascii="Arial" w:cs="Arial" w:eastAsia="Arial" w:hAnsi="Arial"/>
          <w:b/>
          <w:bCs/>
          <w:color w:val="1E1E1E"/>
          <w:sz w:val="24"/>
          <w:szCs w:val="24"/>
        </w:rPr>
        <w:t xml:space="preserve">4.1 — VLE Engagement Summary</w:t>
      </w:r>
    </w:p>
    <w:p>
      <w:pPr>
        <w:spacing w:after="50" w:before="50"/>
      </w:pPr>
      <w:r>
        <w:rPr>
          <w:rFonts w:ascii="Arial" w:cs="Arial" w:eastAsia="Arial" w:hAnsi="Arial"/>
          <w:color w:val="555555"/>
          <w:sz w:val="22"/>
          <w:szCs w:val="22"/>
        </w:rPr>
        <w:t xml:space="preserve">studentVle (10.6M rows) was grouped by student + course to produce one row per student:</w:t>
      </w:r>
    </w:p>
    <w:p>
      <w:pPr>
        <w:shd w:fill="F0F4F8" w:val="clear"/>
        <w:spacing w:after="40" w:before="40"/>
        <w:ind w:left="360" w:right="360"/>
      </w:pPr>
      <w:r>
        <w:rPr>
          <w:rFonts w:ascii="Courier New" w:cs="Courier New" w:eastAsia="Courier New" w:hAnsi="Courier New"/>
          <w:color w:val="2D3748"/>
          <w:sz w:val="18"/>
          <w:szCs w:val="18"/>
        </w:rPr>
        <w:t xml:space="preserve">student_vle_summary = studentVle.groupby(['id_student','code_module','code_presentation']).agg(</w:t>
      </w:r>
    </w:p>
    <w:p>
      <w:pPr>
        <w:shd w:fill="F0F4F8" w:val="clear"/>
        <w:spacing w:after="40" w:before="40"/>
        <w:ind w:left="360" w:right="360"/>
      </w:pPr>
      <w:r>
        <w:rPr>
          <w:rFonts w:ascii="Courier New" w:cs="Courier New" w:eastAsia="Courier New" w:hAnsi="Courier New"/>
          <w:color w:val="2D3748"/>
          <w:sz w:val="18"/>
          <w:szCs w:val="18"/>
        </w:rPr>
        <w:t xml:space="preserve">    total_clicks=('sum_click','sum'),  avg_clicks=('sum_click','mean'),  total_interactions=('sum_click','count')</w:t>
      </w:r>
    </w:p>
    <w:p>
      <w:pPr>
        <w:shd w:fill="F0F4F8" w:val="clear"/>
        <w:spacing w:after="40" w:before="40"/>
        <w:ind w:left="360" w:right="360"/>
      </w:pPr>
      <w:r>
        <w:rPr>
          <w:rFonts w:ascii="Courier New" w:cs="Courier New" w:eastAsia="Courier New" w:hAnsi="Courier New"/>
          <w:color w:val="2D3748"/>
          <w:sz w:val="18"/>
          <w:szCs w:val="18"/>
        </w:rPr>
        <w:t xml:space="preserve">).reset_index()   →  29,228 rows × 6 columns</w:t>
      </w:r>
    </w:p>
    <w:p>
      <w:pPr>
        <w:spacing w:after="0" w:before="60"/>
      </w:pPr>
    </w:p>
    <w:p>
      <w:pPr>
        <w:pStyle w:val="Heading2"/>
        <w:spacing w:after="60" w:before="220"/>
      </w:pPr>
      <w:r>
        <w:rPr>
          <w:rFonts w:ascii="Arial" w:cs="Arial" w:eastAsia="Arial" w:hAnsi="Arial"/>
          <w:b/>
          <w:bCs/>
          <w:color w:val="1E1E1E"/>
          <w:sz w:val="24"/>
          <w:szCs w:val="24"/>
        </w:rPr>
        <w:t xml:space="preserve">4.2 — Assessment Performance Summary</w:t>
      </w:r>
    </w:p>
    <w:p>
      <w:pPr>
        <w:spacing w:after="50" w:before="50"/>
      </w:pPr>
      <w:r>
        <w:rPr>
          <w:rFonts w:ascii="Arial" w:cs="Arial" w:eastAsia="Arial" w:hAnsi="Arial"/>
          <w:color w:val="555555"/>
          <w:sz w:val="22"/>
          <w:szCs w:val="22"/>
        </w:rPr>
        <w:t xml:space="preserve">studentAssessment (173K rows) was grouped by student to produce academic performance features:</w:t>
      </w:r>
    </w:p>
    <w:p>
      <w:pPr>
        <w:shd w:fill="F0F4F8" w:val="clear"/>
        <w:spacing w:after="40" w:before="40"/>
        <w:ind w:left="360" w:right="360"/>
      </w:pPr>
      <w:r>
        <w:rPr>
          <w:rFonts w:ascii="Courier New" w:cs="Courier New" w:eastAsia="Courier New" w:hAnsi="Courier New"/>
          <w:color w:val="2D3748"/>
          <w:sz w:val="18"/>
          <w:szCs w:val="18"/>
        </w:rPr>
        <w:t xml:space="preserve">assessment_summary = studentAssessment.groupby('id_student').agg(</w:t>
      </w:r>
    </w:p>
    <w:p>
      <w:pPr>
        <w:shd w:fill="F0F4F8" w:val="clear"/>
        <w:spacing w:after="40" w:before="40"/>
        <w:ind w:left="360" w:right="360"/>
      </w:pPr>
      <w:r>
        <w:rPr>
          <w:rFonts w:ascii="Courier New" w:cs="Courier New" w:eastAsia="Courier New" w:hAnsi="Courier New"/>
          <w:color w:val="2D3748"/>
          <w:sz w:val="18"/>
          <w:szCs w:val="18"/>
        </w:rPr>
        <w:t xml:space="preserve">    avg_score=('score','mean'),  total_assessments=('score','count'),</w:t>
      </w:r>
    </w:p>
    <w:p>
      <w:pPr>
        <w:shd w:fill="F0F4F8" w:val="clear"/>
        <w:spacing w:after="40" w:before="40"/>
        <w:ind w:left="360" w:right="360"/>
      </w:pPr>
      <w:r>
        <w:rPr>
          <w:rFonts w:ascii="Courier New" w:cs="Courier New" w:eastAsia="Courier New" w:hAnsi="Courier New"/>
          <w:color w:val="2D3748"/>
          <w:sz w:val="18"/>
          <w:szCs w:val="18"/>
        </w:rPr>
        <w:t xml:space="preserve">    highest_score=('score','max'),  lowest_score=('score','min')</w:t>
      </w:r>
    </w:p>
    <w:p>
      <w:pPr>
        <w:shd w:fill="F0F4F8" w:val="clear"/>
        <w:spacing w:after="40" w:before="40"/>
        <w:ind w:left="360" w:right="360"/>
      </w:pPr>
      <w:r>
        <w:rPr>
          <w:rFonts w:ascii="Courier New" w:cs="Courier New" w:eastAsia="Courier New" w:hAnsi="Courier New"/>
          <w:color w:val="2D3748"/>
          <w:sz w:val="18"/>
          <w:szCs w:val="18"/>
        </w:rPr>
        <w:t xml:space="preserve">).reset_index()   →  23,369 rows × 5 columns</w:t>
      </w:r>
    </w:p>
    <w:p>
      <w:pPr>
        <w:spacing w:after="0" w:before="60"/>
      </w:pPr>
    </w:p>
    <w:p>
      <w:pPr>
        <w:pStyle w:val="Heading2"/>
        <w:spacing w:after="60" w:before="220"/>
      </w:pPr>
      <w:r>
        <w:rPr>
          <w:rFonts w:ascii="Arial" w:cs="Arial" w:eastAsia="Arial" w:hAnsi="Arial"/>
          <w:b/>
          <w:bCs/>
          <w:color w:val="1E1E1E"/>
          <w:sz w:val="24"/>
          <w:szCs w:val="24"/>
        </w:rPr>
        <w:t xml:space="preserve">4.3 — Registration Behavior</w:t>
      </w:r>
    </w:p>
    <w:p>
      <w:pPr>
        <w:spacing w:after="50" w:before="50"/>
      </w:pPr>
      <w:r>
        <w:rPr>
          <w:rFonts w:ascii="Arial" w:cs="Arial" w:eastAsia="Arial" w:hAnsi="Arial"/>
          <w:color w:val="555555"/>
          <w:sz w:val="22"/>
          <w:szCs w:val="22"/>
        </w:rPr>
        <w:t xml:space="preserve">studentRegistration was aggregated per student+course to capture enrollment timing and withdrawal dates:</w:t>
      </w:r>
    </w:p>
    <w:p>
      <w:pPr>
        <w:shd w:fill="F0F4F8" w:val="clear"/>
        <w:spacing w:after="40" w:before="40"/>
        <w:ind w:left="360" w:right="360"/>
      </w:pPr>
      <w:r>
        <w:rPr>
          <w:rFonts w:ascii="Courier New" w:cs="Courier New" w:eastAsia="Courier New" w:hAnsi="Courier New"/>
          <w:color w:val="2D3748"/>
          <w:sz w:val="18"/>
          <w:szCs w:val="18"/>
        </w:rPr>
        <w:t xml:space="preserve">registration_summary = studentRegistration.groupby([...]).agg(</w:t>
      </w:r>
    </w:p>
    <w:p>
      <w:pPr>
        <w:shd w:fill="F0F4F8" w:val="clear"/>
        <w:spacing w:after="40" w:before="40"/>
        <w:ind w:left="360" w:right="360"/>
      </w:pPr>
      <w:r>
        <w:rPr>
          <w:rFonts w:ascii="Courier New" w:cs="Courier New" w:eastAsia="Courier New" w:hAnsi="Courier New"/>
          <w:color w:val="2D3748"/>
          <w:sz w:val="18"/>
          <w:szCs w:val="18"/>
        </w:rPr>
        <w:t xml:space="preserve">    date_registration=('date_registration','min'),</w:t>
      </w:r>
    </w:p>
    <w:p>
      <w:pPr>
        <w:shd w:fill="F0F4F8" w:val="clear"/>
        <w:spacing w:after="40" w:before="40"/>
        <w:ind w:left="360" w:right="360"/>
      </w:pPr>
      <w:r>
        <w:rPr>
          <w:rFonts w:ascii="Courier New" w:cs="Courier New" w:eastAsia="Courier New" w:hAnsi="Courier New"/>
          <w:color w:val="2D3748"/>
          <w:sz w:val="18"/>
          <w:szCs w:val="18"/>
        </w:rPr>
        <w:t xml:space="preserve">    date_unregistration=('date_unregistration','min')</w:t>
      </w:r>
    </w:p>
    <w:p>
      <w:pPr>
        <w:shd w:fill="F0F4F8" w:val="clear"/>
        <w:spacing w:after="40" w:before="40"/>
        <w:ind w:left="360" w:right="360"/>
      </w:pPr>
      <w:r>
        <w:rPr>
          <w:rFonts w:ascii="Courier New" w:cs="Courier New" w:eastAsia="Courier New" w:hAnsi="Courier New"/>
          <w:color w:val="2D3748"/>
          <w:sz w:val="18"/>
          <w:szCs w:val="18"/>
        </w:rPr>
        <w:t xml:space="preserve">).reset_index()</w:t>
      </w:r>
    </w:p>
    <w:p>
      <w:pPr>
        <w:spacing w:after="0" w:before="80"/>
      </w:pPr>
    </w:p>
    <w:p>
      <w:pPr>
        <w:pStyle w:val="Heading2"/>
        <w:spacing w:after="60" w:before="220"/>
      </w:pPr>
      <w:r>
        <w:rPr>
          <w:rFonts w:ascii="Arial" w:cs="Arial" w:eastAsia="Arial" w:hAnsi="Arial"/>
          <w:b/>
          <w:bCs/>
          <w:color w:val="1E1E1E"/>
          <w:sz w:val="24"/>
          <w:szCs w:val="24"/>
        </w:rPr>
        <w:t xml:space="preserve">4.4 — Derived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Formula / Logic</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bCs/>
                <w:color w:val="1A56A0"/>
                <w:sz w:val="20"/>
                <w:szCs w:val="20"/>
              </w:rPr>
              <w:t xml:space="preserve">dropout_flag</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5E35B1"/>
                <w:sz w:val="20"/>
                <w:szCs w:val="20"/>
              </w:rPr>
              <w:t xml:space="preserve">Target (Binary)</w:t>
            </w:r>
          </w:p>
        </w:tc>
        <w:tc>
          <w:tcPr>
            <w:tcW w:type="dxa" w:w="4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1 if date_unregistration is not NaN, else 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56A0"/>
                <w:sz w:val="20"/>
                <w:szCs w:val="20"/>
              </w:rPr>
              <w:t xml:space="preserve">study_duration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E35B1"/>
                <w:sz w:val="20"/>
                <w:szCs w:val="20"/>
              </w:rPr>
              <w:t xml:space="preserve">Behavioral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date_unregistration − date_registration (NaN→filled with max)</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bCs/>
                <w:color w:val="1A56A0"/>
                <w:sz w:val="20"/>
                <w:szCs w:val="20"/>
              </w:rPr>
              <w:t xml:space="preserve">engagement_score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5E35B1"/>
                <w:sz w:val="20"/>
                <w:szCs w:val="20"/>
              </w:rPr>
              <w:t xml:space="preserve">Derived Ratio</w:t>
            </w:r>
          </w:p>
        </w:tc>
        <w:tc>
          <w:tcPr>
            <w:tcW w:type="dxa" w:w="4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total_clicks / (total_interactions + 1)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56A0"/>
                <w:sz w:val="20"/>
                <w:szCs w:val="20"/>
              </w:rPr>
              <w:t xml:space="preserve">performance_level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E35B1"/>
                <w:sz w:val="20"/>
                <w:szCs w:val="20"/>
              </w:rPr>
              <w:t xml:space="preserve">Categorical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score≥70 → High | score≥40 → Medium | else Low | NaN → Unknown</w:t>
            </w:r>
          </w:p>
        </w:tc>
      </w:tr>
    </w:tbl>
    <w:p>
      <w:pPr>
        <w:spacing w:after="0" w:before="100"/>
      </w:pPr>
    </w:p>
    <w:p>
      <w:pPr>
        <w:pBdr>
          <w:bottom w:val="single" w:color="1A56A0" w:sz="8" w:space="1"/>
        </w:pBdr>
        <w:spacing w:after="180" w:before="40"/>
      </w:pPr>
    </w:p>
    <w:p>
      <w:pPr>
        <w:pStyle w:val="Heading1"/>
        <w:spacing w:after="80" w:before="360"/>
      </w:pPr>
      <w:r>
        <w:rPr>
          <w:rFonts w:ascii="Arial" w:cs="Arial" w:eastAsia="Arial" w:hAnsi="Arial"/>
          <w:b/>
          <w:bCs/>
          <w:color w:val="1A56A0"/>
          <w:sz w:val="30"/>
          <w:szCs w:val="30"/>
        </w:rPr>
        <w:t xml:space="preserve">5. Master Analytical Dataset</w:t>
      </w:r>
    </w:p>
    <w:p>
      <w:pPr>
        <w:spacing w:after="50" w:before="50"/>
      </w:pPr>
      <w:r>
        <w:rPr>
          <w:rFonts w:ascii="Arial" w:cs="Arial" w:eastAsia="Arial" w:hAnsi="Arial"/>
          <w:color w:val="555555"/>
          <w:sz w:val="22"/>
          <w:szCs w:val="22"/>
        </w:rPr>
        <w:t xml:space="preserve">All feature tables were merged into studentInfo using left joins, producing a single denormalized ML-ready table: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200"/>
        <w:gridCol w:w="2400"/>
        <w:gridCol w:w="3200"/>
      </w:tblGrid>
      <w:tr>
        <w:tc>
          <w:tcPr>
            <w:tcW w:type="dxa" w:w="56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Operation</w:t>
            </w:r>
          </w:p>
        </w:tc>
        <w:tc>
          <w:tcPr>
            <w:tcW w:type="dxa" w:w="240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Shape After</w:t>
            </w:r>
          </w:p>
        </w:tc>
        <w:tc>
          <w:tcPr>
            <w:tcW w:type="dxa" w:w="320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Columns Added</w:t>
            </w:r>
          </w:p>
        </w:tc>
      </w:tr>
      <w:tr>
        <w:tc>
          <w:tcPr>
            <w:tcW w:type="dxa" w:w="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bCs/>
                <w:color w:val="1A56A0"/>
                <w:sz w:val="20"/>
                <w:szCs w:val="20"/>
              </w:rPr>
              <w:t xml:space="preserve">1</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studentInfo (base)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1B7A4A"/>
                <w:sz w:val="20"/>
                <w:szCs w:val="20"/>
              </w:rPr>
              <w:t xml:space="preserve">32,593 × 12</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Demographics + final_result</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56A0"/>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LEFT JOIN assessment_summary on id_student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B7A4A"/>
                <w:sz w:val="20"/>
                <w:szCs w:val="20"/>
              </w:rPr>
              <w:t xml:space="preserve">32,593 × 16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avg_score, total_assessments, highest_score, lowest_score</w:t>
            </w:r>
          </w:p>
        </w:tc>
      </w:tr>
      <w:tr>
        <w:tc>
          <w:tcPr>
            <w:tcW w:type="dxa" w:w="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bCs/>
                <w:color w:val="1A56A0"/>
                <w:sz w:val="20"/>
                <w:szCs w:val="20"/>
              </w:rPr>
              <w:t xml:space="preserve">3</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LEFT JOIN student_vle_summary on id_student+course+pres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1B7A4A"/>
                <w:sz w:val="20"/>
                <w:szCs w:val="20"/>
              </w:rPr>
              <w:t xml:space="preserve">32,593 × 19</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total_clicks, avg_clicks, total_interactions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56A0"/>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LEFT JOIN registration_summary on id_student+course+pres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B7A4A"/>
                <w:sz w:val="20"/>
                <w:szCs w:val="20"/>
              </w:rPr>
              <w:t xml:space="preserve">32,593 × 21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date_registration, date_unregistration</w:t>
            </w:r>
          </w:p>
        </w:tc>
      </w:tr>
      <w:tr>
        <w:tc>
          <w:tcPr>
            <w:tcW w:type="dxa" w:w="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bCs/>
                <w:color w:val="1A56A0"/>
                <w:sz w:val="20"/>
                <w:szCs w:val="20"/>
              </w:rPr>
              <w:t xml:space="preserve">5</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Feature engineering (dropout_flag, study_duration, etc.)</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1B7A4A"/>
                <w:sz w:val="20"/>
                <w:szCs w:val="20"/>
              </w:rPr>
              <w:t xml:space="preserve">32,593 × 25</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dropout_flag, study_duration, engagement_score, performance_level</w:t>
            </w:r>
          </w:p>
        </w:tc>
      </w:tr>
    </w:tbl>
    <w:p>
      <w:pPr>
        <w:spacing w:after="0" w:before="80"/>
      </w:pPr>
    </w:p>
    <w:p>
      <w:pPr>
        <w:pStyle w:val="Heading2"/>
        <w:spacing w:after="60" w:before="220"/>
      </w:pPr>
      <w:r>
        <w:rPr>
          <w:rFonts w:ascii="Arial" w:cs="Arial" w:eastAsia="Arial" w:hAnsi="Arial"/>
          <w:b/>
          <w:bCs/>
          <w:color w:val="1E1E1E"/>
          <w:sz w:val="24"/>
          <w:szCs w:val="24"/>
        </w:rPr>
        <w:t xml:space="preserve">Target Variable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Class</w:t>
            </w:r>
          </w:p>
        </w:tc>
        <w:tc>
          <w:tcPr>
            <w:tcW w:type="dxa" w:w="312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Count</w:t>
            </w:r>
          </w:p>
        </w:tc>
        <w:tc>
          <w:tcPr>
            <w:tcW w:type="dxa" w:w="312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Percentage</w:t>
            </w:r>
          </w:p>
        </w:tc>
      </w:tr>
      <w:tr>
        <w:tc>
          <w:tcPr>
            <w:tcW w:type="dxa" w:w="3120"/>
            <w:tcBorders>
              <w:top w:val="single" w:color="CCCCCC" w:sz="1"/>
              <w:left w:val="single" w:color="CCCCCC" w:sz="1"/>
              <w:bottom w:val="single" w:color="CCCCCC" w:sz="1"/>
              <w:right w:val="single" w:color="CCCCCC" w:sz="1"/>
            </w:tcBorders>
            <w:shd w:fill="E6F4EC" w:val="clear"/>
            <w:tcMar>
              <w:top w:type="dxa" w:w="80"/>
              <w:left w:type="dxa" w:w="140"/>
              <w:bottom w:type="dxa" w:w="80"/>
              <w:right w:type="dxa" w:w="140"/>
            </w:tcMar>
          </w:tcPr>
          <w:p>
            <w:pPr>
              <w:jc w:val="left"/>
            </w:pPr>
            <w:r>
              <w:rPr>
                <w:rFonts w:ascii="Arial" w:cs="Arial" w:eastAsia="Arial" w:hAnsi="Arial"/>
                <w:b/>
                <w:bCs/>
                <w:color w:val="1B7A4A"/>
                <w:sz w:val="20"/>
                <w:szCs w:val="20"/>
              </w:rPr>
              <w:t xml:space="preserve">0 — Did NOT Drop Out</w:t>
            </w:r>
          </w:p>
        </w:tc>
        <w:tc>
          <w:tcPr>
            <w:tcW w:type="dxa" w:w="3120"/>
            <w:tcBorders>
              <w:top w:val="single" w:color="CCCCCC" w:sz="1"/>
              <w:left w:val="single" w:color="CCCCCC" w:sz="1"/>
              <w:bottom w:val="single" w:color="CCCCCC" w:sz="1"/>
              <w:right w:val="single" w:color="CCCCCC" w:sz="1"/>
            </w:tcBorders>
            <w:shd w:fill="E6F4EC"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22,521</w:t>
            </w:r>
          </w:p>
        </w:tc>
        <w:tc>
          <w:tcPr>
            <w:tcW w:type="dxa" w:w="3120"/>
            <w:tcBorders>
              <w:top w:val="single" w:color="CCCCCC" w:sz="1"/>
              <w:left w:val="single" w:color="CCCCCC" w:sz="1"/>
              <w:bottom w:val="single" w:color="CCCCCC" w:sz="1"/>
              <w:right w:val="single" w:color="CCCCCC" w:sz="1"/>
            </w:tcBorders>
            <w:shd w:fill="E6F4EC" w:val="clear"/>
            <w:tcMar>
              <w:top w:type="dxa" w:w="80"/>
              <w:left w:type="dxa" w:w="140"/>
              <w:bottom w:type="dxa" w:w="80"/>
              <w:right w:type="dxa" w:w="140"/>
            </w:tcMar>
          </w:tcPr>
          <w:p>
            <w:pPr>
              <w:jc w:val="left"/>
            </w:pPr>
            <w:r>
              <w:rPr>
                <w:rFonts w:ascii="Arial" w:cs="Arial" w:eastAsia="Arial" w:hAnsi="Arial"/>
                <w:b/>
                <w:bCs/>
                <w:color w:val="1B7A4A"/>
                <w:sz w:val="20"/>
                <w:szCs w:val="20"/>
              </w:rPr>
              <w:t xml:space="preserve">69.1%</w:t>
            </w:r>
          </w:p>
        </w:tc>
      </w:tr>
      <w:tr>
        <w:tc>
          <w:tcPr>
            <w:tcW w:type="dxa" w:w="312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jc w:val="left"/>
            </w:pPr>
            <w:r>
              <w:rPr>
                <w:rFonts w:ascii="Arial" w:cs="Arial" w:eastAsia="Arial" w:hAnsi="Arial"/>
                <w:b/>
                <w:bCs/>
                <w:color w:val="C62828"/>
                <w:sz w:val="20"/>
                <w:szCs w:val="20"/>
              </w:rPr>
              <w:t xml:space="preserve">1 — Dropped Out</w:t>
            </w:r>
          </w:p>
        </w:tc>
        <w:tc>
          <w:tcPr>
            <w:tcW w:type="dxa" w:w="312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10,072</w:t>
            </w:r>
          </w:p>
        </w:tc>
        <w:tc>
          <w:tcPr>
            <w:tcW w:type="dxa" w:w="312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jc w:val="left"/>
            </w:pPr>
            <w:r>
              <w:rPr>
                <w:rFonts w:ascii="Arial" w:cs="Arial" w:eastAsia="Arial" w:hAnsi="Arial"/>
                <w:b/>
                <w:bCs/>
                <w:color w:val="C62828"/>
                <w:sz w:val="20"/>
                <w:szCs w:val="20"/>
              </w:rPr>
              <w:t xml:space="preserve">30.9%</w:t>
            </w:r>
          </w:p>
        </w:tc>
      </w:tr>
    </w:tbl>
    <w:p>
      <w:pPr>
        <w:spacing w:after="0" w:before="100"/>
      </w:pPr>
    </w:p>
    <w:p>
      <w:pPr>
        <w:pBdr>
          <w:bottom w:val="single" w:color="1A56A0" w:sz="8" w:space="1"/>
        </w:pBdr>
        <w:spacing w:after="180" w:before="40"/>
      </w:pPr>
    </w:p>
    <w:p>
      <w:pPr>
        <w:pStyle w:val="Heading1"/>
        <w:spacing w:after="80" w:before="360"/>
      </w:pPr>
      <w:r>
        <w:rPr>
          <w:rFonts w:ascii="Arial" w:cs="Arial" w:eastAsia="Arial" w:hAnsi="Arial"/>
          <w:b/>
          <w:bCs/>
          <w:color w:val="1A56A0"/>
          <w:sz w:val="30"/>
          <w:szCs w:val="30"/>
        </w:rPr>
        <w:t xml:space="preserve">6. ML Preprocessing</w:t>
      </w:r>
    </w:p>
    <w:p>
      <w:pPr>
        <w:pStyle w:val="Heading2"/>
        <w:spacing w:after="60" w:before="220"/>
      </w:pPr>
      <w:r>
        <w:rPr>
          <w:rFonts w:ascii="Arial" w:cs="Arial" w:eastAsia="Arial" w:hAnsi="Arial"/>
          <w:b/>
          <w:bCs/>
          <w:color w:val="1E1E1E"/>
          <w:sz w:val="24"/>
          <w:szCs w:val="24"/>
        </w:rPr>
        <w:t xml:space="preserve">Leakage Removal</w:t>
      </w:r>
    </w:p>
    <w:p>
      <w:pPr>
        <w:spacing w:after="50" w:before="50"/>
      </w:pPr>
      <w:r>
        <w:rPr>
          <w:rFonts w:ascii="Arial" w:cs="Arial" w:eastAsia="Arial" w:hAnsi="Arial"/>
          <w:color w:val="555555"/>
          <w:sz w:val="22"/>
          <w:szCs w:val="22"/>
        </w:rPr>
        <w:t xml:space="preserve">date_unregistration and study_duration were dropped from features because they are directly derived from the target (a student who has an unregistration date has already dropped out). Including them would cause data leakage and artificially inflate accuracy.</w:t>
      </w:r>
    </w:p>
    <w:p>
      <w:pPr>
        <w:pStyle w:val="Heading2"/>
        <w:spacing w:after="60" w:before="220"/>
      </w:pPr>
      <w:r>
        <w:rPr>
          <w:rFonts w:ascii="Arial" w:cs="Arial" w:eastAsia="Arial" w:hAnsi="Arial"/>
          <w:b/>
          <w:bCs/>
          <w:color w:val="1E1E1E"/>
          <w:sz w:val="24"/>
          <w:szCs w:val="24"/>
        </w:rPr>
        <w:t xml:space="preserve">Missing Value Imputation</w:t>
      </w:r>
    </w:p>
    <w:p>
      <w:pPr>
        <w:pStyle w:val="ListParagraph"/>
        <w:numPr>
          <w:ilvl w:val="0"/>
          <w:numId w:val="2"/>
        </w:numPr>
        <w:spacing w:after="40" w:before="40"/>
      </w:pPr>
      <w:r>
        <w:rPr>
          <w:rFonts w:ascii="Arial" w:cs="Arial" w:eastAsia="Arial" w:hAnsi="Arial"/>
          <w:color w:val="555555"/>
          <w:sz w:val="22"/>
          <w:szCs w:val="22"/>
        </w:rPr>
        <w:t xml:space="preserve">Numeric columns: filled with column median using X.fillna(X.median(numeric_only=True))</w:t>
      </w:r>
    </w:p>
    <w:p>
      <w:pPr>
        <w:pStyle w:val="ListParagraph"/>
        <w:numPr>
          <w:ilvl w:val="0"/>
          <w:numId w:val="2"/>
        </w:numPr>
        <w:spacing w:after="40" w:before="40"/>
      </w:pPr>
      <w:r>
        <w:rPr>
          <w:rFonts w:ascii="Arial" w:cs="Arial" w:eastAsia="Arial" w:hAnsi="Arial"/>
          <w:color w:val="555555"/>
          <w:sz w:val="22"/>
          <w:szCs w:val="22"/>
        </w:rPr>
        <w:t xml:space="preserve">imd_band (categorical): filled with 'Unknown' string before encoding</w:t>
      </w:r>
    </w:p>
    <w:p>
      <w:pPr>
        <w:pStyle w:val="Heading2"/>
        <w:spacing w:after="60" w:before="220"/>
      </w:pPr>
      <w:r>
        <w:rPr>
          <w:rFonts w:ascii="Arial" w:cs="Arial" w:eastAsia="Arial" w:hAnsi="Arial"/>
          <w:b/>
          <w:bCs/>
          <w:color w:val="1E1E1E"/>
          <w:sz w:val="24"/>
          <w:szCs w:val="24"/>
        </w:rPr>
        <w:t xml:space="preserve">Categorical Encoding</w:t>
      </w:r>
    </w:p>
    <w:p>
      <w:pPr>
        <w:spacing w:after="50" w:before="50"/>
      </w:pPr>
      <w:r>
        <w:rPr>
          <w:rFonts w:ascii="Arial" w:cs="Arial" w:eastAsia="Arial" w:hAnsi="Arial"/>
          <w:color w:val="555555"/>
          <w:sz w:val="22"/>
          <w:szCs w:val="22"/>
        </w:rPr>
        <w:t xml:space="preserve">All categorical columns (gender, region, highest_education, imd_band, age_band, disability, code_module, code_presentation, performance_level) were one-hot encoded using pd.get_dummies(drop_first=True) to avoid multicollinearity.</w:t>
      </w:r>
    </w:p>
    <w:p>
      <w:pPr>
        <w:pStyle w:val="Heading2"/>
        <w:spacing w:after="60" w:before="220"/>
      </w:pPr>
      <w:r>
        <w:rPr>
          <w:rFonts w:ascii="Arial" w:cs="Arial" w:eastAsia="Arial" w:hAnsi="Arial"/>
          <w:b/>
          <w:bCs/>
          <w:color w:val="1E1E1E"/>
          <w:sz w:val="24"/>
          <w:szCs w:val="24"/>
        </w:rPr>
        <w:t xml:space="preserve">Train/Test Split</w:t>
      </w:r>
    </w:p>
    <w:p>
      <w:pPr>
        <w:spacing w:after="50" w:before="50"/>
      </w:pPr>
      <w:r>
        <w:rPr>
          <w:rFonts w:ascii="Arial" w:cs="Arial" w:eastAsia="Arial" w:hAnsi="Arial"/>
          <w:color w:val="555555"/>
          <w:sz w:val="22"/>
          <w:szCs w:val="22"/>
        </w:rPr>
        <w:t xml:space="preserve">Stratified 80/20 split was applied to preserve the class imbalance ratio across both 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Split</w:t>
            </w:r>
          </w:p>
        </w:tc>
        <w:tc>
          <w:tcPr>
            <w:tcW w:type="dxa" w:w="312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Total Rows</w:t>
            </w:r>
          </w:p>
        </w:tc>
        <w:tc>
          <w:tcPr>
            <w:tcW w:type="dxa" w:w="312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Dropout=1 Rows</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jc w:val="left"/>
            </w:pPr>
            <w:r>
              <w:rPr>
                <w:rFonts w:ascii="Arial" w:cs="Arial" w:eastAsia="Arial" w:hAnsi="Arial"/>
                <w:b/>
                <w:bCs/>
                <w:color w:val="1A56A0"/>
                <w:sz w:val="20"/>
                <w:szCs w:val="20"/>
              </w:rPr>
              <w:t xml:space="preserve">Training Set (80%)</w:t>
            </w:r>
          </w:p>
        </w:tc>
        <w:tc>
          <w:tcPr>
            <w:tcW w:type="dxa" w:w="31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26,074</w:t>
            </w:r>
          </w:p>
        </w:tc>
        <w:tc>
          <w:tcPr>
            <w:tcW w:type="dxa" w:w="31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8,057 (30.9%)</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bCs/>
                <w:color w:val="1E1E1E"/>
                <w:sz w:val="20"/>
                <w:szCs w:val="20"/>
              </w:rPr>
              <w:t xml:space="preserve">Test Set (20%)</w:t>
            </w:r>
          </w:p>
        </w:tc>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6,519</w:t>
            </w:r>
          </w:p>
        </w:tc>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2,015 (30.9%)</w:t>
            </w:r>
          </w:p>
        </w:tc>
      </w:tr>
    </w:tbl>
    <w:p>
      <w:pPr>
        <w:spacing w:after="0" w:before="100"/>
      </w:pPr>
    </w:p>
    <w:p>
      <w:pPr>
        <w:pBdr>
          <w:bottom w:val="single" w:color="1A56A0" w:sz="8" w:space="1"/>
        </w:pBdr>
        <w:spacing w:after="180" w:before="40"/>
      </w:pPr>
    </w:p>
    <w:p>
      <w:pPr>
        <w:pStyle w:val="Heading1"/>
        <w:spacing w:after="80" w:before="360"/>
      </w:pPr>
      <w:r>
        <w:rPr>
          <w:rFonts w:ascii="Arial" w:cs="Arial" w:eastAsia="Arial" w:hAnsi="Arial"/>
          <w:b/>
          <w:bCs/>
          <w:color w:val="1A56A0"/>
          <w:sz w:val="30"/>
          <w:szCs w:val="30"/>
        </w:rPr>
        <w:t xml:space="preserve">7. Model Training</w:t>
      </w:r>
    </w:p>
    <w:p>
      <w:pPr>
        <w:pStyle w:val="Heading2"/>
        <w:spacing w:after="60" w:before="220"/>
      </w:pPr>
      <w:r>
        <w:rPr>
          <w:rFonts w:ascii="Arial" w:cs="Arial" w:eastAsia="Arial" w:hAnsi="Arial"/>
          <w:b/>
          <w:bCs/>
          <w:color w:val="1E1E1E"/>
          <w:sz w:val="24"/>
          <w:szCs w:val="24"/>
        </w:rPr>
        <w:t xml:space="preserve">Model 1 — Logistic Regression (Baseline)</w:t>
      </w:r>
    </w:p>
    <w:p>
      <w:pPr>
        <w:spacing w:after="50" w:before="50"/>
      </w:pPr>
      <w:r>
        <w:rPr>
          <w:rFonts w:ascii="Arial" w:cs="Arial" w:eastAsia="Arial" w:hAnsi="Arial"/>
          <w:color w:val="555555"/>
          <w:sz w:val="22"/>
          <w:szCs w:val="22"/>
        </w:rPr>
        <w:t xml:space="preserve">A Logistic Regression model (max_iter=1000) was trained as the baseline. The solver failed to fully converge due to the high dimensionality after one-hot encoding, which is reflected in its moderate performance. This model was used to establish a performance floor.</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Class</w:t>
            </w:r>
          </w:p>
        </w:tc>
        <w:tc>
          <w:tcPr>
            <w:tcW w:type="dxa" w:w="234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Precision</w:t>
            </w:r>
          </w:p>
        </w:tc>
        <w:tc>
          <w:tcPr>
            <w:tcW w:type="dxa" w:w="234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Recall</w:t>
            </w:r>
          </w:p>
        </w:tc>
        <w:tc>
          <w:tcPr>
            <w:tcW w:type="dxa" w:w="234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F1 Score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bCs/>
                <w:color w:val="1E1E1E"/>
                <w:sz w:val="20"/>
                <w:szCs w:val="20"/>
              </w:rPr>
              <w:t xml:space="preserve">No Dropout (0)</w:t>
            </w:r>
          </w:p>
        </w:tc>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0.78</w:t>
            </w:r>
          </w:p>
        </w:tc>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0.86</w:t>
            </w:r>
          </w:p>
        </w:tc>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0.82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C45000"/>
                <w:sz w:val="20"/>
                <w:szCs w:val="20"/>
              </w:rPr>
              <w:t xml:space="preserve">Dropout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0.61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0.47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0.53</w:t>
            </w:r>
          </w:p>
        </w:tc>
      </w:tr>
      <w:tr>
        <w:tc>
          <w:tcPr>
            <w:tcW w:type="dxa" w:w="234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jc w:val="left"/>
            </w:pPr>
            <w:r>
              <w:rPr>
                <w:rFonts w:ascii="Arial" w:cs="Arial" w:eastAsia="Arial" w:hAnsi="Arial"/>
                <w:b/>
                <w:bCs/>
                <w:color w:val="1A56A0"/>
                <w:sz w:val="20"/>
                <w:szCs w:val="20"/>
              </w:rPr>
              <w:t xml:space="preserve">Overall Accuracy</w:t>
            </w:r>
          </w:p>
        </w:tc>
        <w:tc>
          <w:tcPr>
            <w:tcW w:type="dxa" w:w="234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jc w:val="left"/>
            </w:pPr>
            <w:r>
              <w:rPr>
                <w:rFonts w:ascii="Arial" w:cs="Arial" w:eastAsia="Arial" w:hAnsi="Arial"/>
                <w:b/>
                <w:bCs/>
                <w:color w:val="1A56A0"/>
                <w:sz w:val="20"/>
                <w:szCs w:val="20"/>
              </w:rPr>
              <w:t xml:space="preserve">74.1%</w:t>
            </w:r>
          </w:p>
        </w:tc>
        <w:tc>
          <w:tcPr>
            <w:tcW w:type="dxa" w:w="234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w:t>
            </w:r>
          </w:p>
        </w:tc>
        <w:tc>
          <w:tcPr>
            <w:tcW w:type="dxa" w:w="234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Weighted avg: 0.73</w:t>
            </w:r>
          </w:p>
        </w:tc>
      </w:tr>
    </w:tbl>
    <w:p>
      <w:pPr>
        <w:spacing w:after="0" w:before="80"/>
      </w:pPr>
    </w:p>
    <w:p>
      <w:pPr>
        <w:pStyle w:val="Heading2"/>
        <w:spacing w:after="60" w:before="220"/>
      </w:pPr>
      <w:r>
        <w:rPr>
          <w:rFonts w:ascii="Arial" w:cs="Arial" w:eastAsia="Arial" w:hAnsi="Arial"/>
          <w:b/>
          <w:bCs/>
          <w:color w:val="1E1E1E"/>
          <w:sz w:val="24"/>
          <w:szCs w:val="24"/>
        </w:rPr>
        <w:t xml:space="preserve">Model 2 — Random Forest (Final Model)</w:t>
      </w:r>
    </w:p>
    <w:p>
      <w:pPr>
        <w:spacing w:after="50" w:before="50"/>
      </w:pPr>
      <w:r>
        <w:rPr>
          <w:rFonts w:ascii="Arial" w:cs="Arial" w:eastAsia="Arial" w:hAnsi="Arial"/>
          <w:color w:val="555555"/>
          <w:sz w:val="22"/>
          <w:szCs w:val="22"/>
        </w:rPr>
        <w:t xml:space="preserve">Random Forest Classifier with 200 estimators, random_state=42, and class_weight='balanced' to handle the 69/31 class imbalance. Balanced class weights assign higher penalty to misclassifying the minority (dropout) class, improving recall on dropouts.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Class</w:t>
            </w:r>
          </w:p>
        </w:tc>
        <w:tc>
          <w:tcPr>
            <w:tcW w:type="dxa" w:w="234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Precision</w:t>
            </w:r>
          </w:p>
        </w:tc>
        <w:tc>
          <w:tcPr>
            <w:tcW w:type="dxa" w:w="234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Recall</w:t>
            </w:r>
          </w:p>
        </w:tc>
        <w:tc>
          <w:tcPr>
            <w:tcW w:type="dxa" w:w="234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F1 Score</w:t>
            </w:r>
          </w:p>
        </w:tc>
      </w:tr>
      <w:tr>
        <w:tc>
          <w:tcPr>
            <w:tcW w:type="dxa" w:w="2340"/>
            <w:tcBorders>
              <w:top w:val="single" w:color="CCCCCC" w:sz="1"/>
              <w:left w:val="single" w:color="CCCCCC" w:sz="1"/>
              <w:bottom w:val="single" w:color="CCCCCC" w:sz="1"/>
              <w:right w:val="single" w:color="CCCCCC" w:sz="1"/>
            </w:tcBorders>
            <w:shd w:fill="E6F4EC" w:val="clear"/>
            <w:tcMar>
              <w:top w:type="dxa" w:w="80"/>
              <w:left w:type="dxa" w:w="140"/>
              <w:bottom w:type="dxa" w:w="80"/>
              <w:right w:type="dxa" w:w="140"/>
            </w:tcMar>
          </w:tcPr>
          <w:p>
            <w:pPr>
              <w:jc w:val="left"/>
            </w:pPr>
            <w:r>
              <w:rPr>
                <w:rFonts w:ascii="Arial" w:cs="Arial" w:eastAsia="Arial" w:hAnsi="Arial"/>
                <w:b/>
                <w:bCs/>
                <w:color w:val="1E1E1E"/>
                <w:sz w:val="20"/>
                <w:szCs w:val="20"/>
              </w:rPr>
              <w:t xml:space="preserve">No Dropout (0)</w:t>
            </w:r>
          </w:p>
        </w:tc>
        <w:tc>
          <w:tcPr>
            <w:tcW w:type="dxa" w:w="2340"/>
            <w:tcBorders>
              <w:top w:val="single" w:color="CCCCCC" w:sz="1"/>
              <w:left w:val="single" w:color="CCCCCC" w:sz="1"/>
              <w:bottom w:val="single" w:color="CCCCCC" w:sz="1"/>
              <w:right w:val="single" w:color="CCCCCC" w:sz="1"/>
            </w:tcBorders>
            <w:shd w:fill="E6F4EC"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0.87</w:t>
            </w:r>
          </w:p>
        </w:tc>
        <w:tc>
          <w:tcPr>
            <w:tcW w:type="dxa" w:w="2340"/>
            <w:tcBorders>
              <w:top w:val="single" w:color="CCCCCC" w:sz="1"/>
              <w:left w:val="single" w:color="CCCCCC" w:sz="1"/>
              <w:bottom w:val="single" w:color="CCCCCC" w:sz="1"/>
              <w:right w:val="single" w:color="CCCCCC" w:sz="1"/>
            </w:tcBorders>
            <w:shd w:fill="E6F4EC"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0.91</w:t>
            </w:r>
          </w:p>
        </w:tc>
        <w:tc>
          <w:tcPr>
            <w:tcW w:type="dxa" w:w="2340"/>
            <w:tcBorders>
              <w:top w:val="single" w:color="CCCCCC" w:sz="1"/>
              <w:left w:val="single" w:color="CCCCCC" w:sz="1"/>
              <w:bottom w:val="single" w:color="CCCCCC" w:sz="1"/>
              <w:right w:val="single" w:color="CCCCCC" w:sz="1"/>
            </w:tcBorders>
            <w:shd w:fill="E6F4EC"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0.89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C45000"/>
                <w:sz w:val="20"/>
                <w:szCs w:val="20"/>
              </w:rPr>
              <w:t xml:space="preserve">Dropout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0.78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0.70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0.74</w:t>
            </w:r>
          </w:p>
        </w:tc>
      </w:tr>
      <w:tr>
        <w:tc>
          <w:tcPr>
            <w:tcW w:type="dxa" w:w="234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jc w:val="left"/>
            </w:pPr>
            <w:r>
              <w:rPr>
                <w:rFonts w:ascii="Arial" w:cs="Arial" w:eastAsia="Arial" w:hAnsi="Arial"/>
                <w:b/>
                <w:bCs/>
                <w:color w:val="1A56A0"/>
                <w:sz w:val="20"/>
                <w:szCs w:val="20"/>
              </w:rPr>
              <w:t xml:space="preserve">Overall Accuracy</w:t>
            </w:r>
          </w:p>
        </w:tc>
        <w:tc>
          <w:tcPr>
            <w:tcW w:type="dxa" w:w="234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jc w:val="left"/>
            </w:pPr>
            <w:r>
              <w:rPr>
                <w:rFonts w:ascii="Arial" w:cs="Arial" w:eastAsia="Arial" w:hAnsi="Arial"/>
                <w:b/>
                <w:bCs/>
                <w:color w:val="1A56A0"/>
                <w:sz w:val="20"/>
                <w:szCs w:val="20"/>
              </w:rPr>
              <w:t xml:space="preserve">84.5%</w:t>
            </w:r>
          </w:p>
        </w:tc>
        <w:tc>
          <w:tcPr>
            <w:tcW w:type="dxa" w:w="234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w:t>
            </w:r>
          </w:p>
        </w:tc>
        <w:tc>
          <w:tcPr>
            <w:tcW w:type="dxa" w:w="234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Weighted avg: 0.84</w:t>
            </w:r>
          </w:p>
        </w:tc>
      </w:tr>
    </w:tbl>
    <w:p>
      <w:pPr>
        <w:spacing w:after="0" w:before="80"/>
      </w:pPr>
    </w:p>
    <w:p>
      <w:pPr>
        <w:pStyle w:val="Heading2"/>
        <w:spacing w:after="60" w:before="220"/>
      </w:pPr>
      <w:r>
        <w:rPr>
          <w:rFonts w:ascii="Arial" w:cs="Arial" w:eastAsia="Arial" w:hAnsi="Arial"/>
          <w:b/>
          <w:bCs/>
          <w:color w:val="1E1E1E"/>
          <w:sz w:val="24"/>
          <w:szCs w:val="24"/>
        </w:rPr>
        <w:t xml:space="preserve">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Logistic Regression</w:t>
            </w:r>
          </w:p>
        </w:tc>
        <w:tc>
          <w:tcPr>
            <w:tcW w:type="dxa" w:w="312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Random Forest</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bCs/>
                <w:color w:val="1A56A0"/>
                <w:sz w:val="20"/>
                <w:szCs w:val="20"/>
              </w:rPr>
              <w:t xml:space="preserve">Accuracy</w:t>
            </w:r>
          </w:p>
        </w:tc>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C45000"/>
                <w:sz w:val="20"/>
                <w:szCs w:val="20"/>
              </w:rPr>
              <w:t xml:space="preserve">74.1%</w:t>
            </w:r>
          </w:p>
        </w:tc>
        <w:tc>
          <w:tcPr>
            <w:tcW w:type="dxa" w:w="3120"/>
            <w:tcBorders>
              <w:top w:val="single" w:color="CCCCCC" w:sz="1"/>
              <w:left w:val="single" w:color="CCCCCC" w:sz="1"/>
              <w:bottom w:val="single" w:color="CCCCCC" w:sz="1"/>
              <w:right w:val="single" w:color="CCCCCC" w:sz="1"/>
            </w:tcBorders>
            <w:shd w:fill="E6F4EC" w:val="clear"/>
            <w:tcMar>
              <w:top w:type="dxa" w:w="80"/>
              <w:left w:type="dxa" w:w="140"/>
              <w:bottom w:type="dxa" w:w="80"/>
              <w:right w:type="dxa" w:w="140"/>
            </w:tcMar>
          </w:tcPr>
          <w:p>
            <w:pPr>
              <w:jc w:val="left"/>
            </w:pPr>
            <w:r>
              <w:rPr>
                <w:rFonts w:ascii="Arial" w:cs="Arial" w:eastAsia="Arial" w:hAnsi="Arial"/>
                <w:b/>
                <w:bCs/>
                <w:color w:val="1B7A4A"/>
                <w:sz w:val="20"/>
                <w:szCs w:val="20"/>
              </w:rPr>
              <w:t xml:space="preserve">84.5%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56A0"/>
                <w:sz w:val="20"/>
                <w:szCs w:val="20"/>
              </w:rPr>
              <w:t xml:space="preserve">No Dropout F1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C45000"/>
                <w:sz w:val="20"/>
                <w:szCs w:val="20"/>
              </w:rPr>
              <w:t xml:space="preserve">0.82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B7A4A"/>
                <w:sz w:val="20"/>
                <w:szCs w:val="20"/>
              </w:rPr>
              <w:t xml:space="preserve">0.89 ✓</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bCs/>
                <w:color w:val="1A56A0"/>
                <w:sz w:val="20"/>
                <w:szCs w:val="20"/>
              </w:rPr>
              <w:t xml:space="preserve">Dropout F1</w:t>
            </w:r>
          </w:p>
        </w:tc>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C45000"/>
                <w:sz w:val="20"/>
                <w:szCs w:val="20"/>
              </w:rPr>
              <w:t xml:space="preserve">0.53</w:t>
            </w:r>
          </w:p>
        </w:tc>
        <w:tc>
          <w:tcPr>
            <w:tcW w:type="dxa" w:w="3120"/>
            <w:tcBorders>
              <w:top w:val="single" w:color="CCCCCC" w:sz="1"/>
              <w:left w:val="single" w:color="CCCCCC" w:sz="1"/>
              <w:bottom w:val="single" w:color="CCCCCC" w:sz="1"/>
              <w:right w:val="single" w:color="CCCCCC" w:sz="1"/>
            </w:tcBorders>
            <w:shd w:fill="E6F4EC" w:val="clear"/>
            <w:tcMar>
              <w:top w:type="dxa" w:w="80"/>
              <w:left w:type="dxa" w:w="140"/>
              <w:bottom w:type="dxa" w:w="80"/>
              <w:right w:type="dxa" w:w="140"/>
            </w:tcMar>
          </w:tcPr>
          <w:p>
            <w:pPr>
              <w:jc w:val="left"/>
            </w:pPr>
            <w:r>
              <w:rPr>
                <w:rFonts w:ascii="Arial" w:cs="Arial" w:eastAsia="Arial" w:hAnsi="Arial"/>
                <w:b/>
                <w:bCs/>
                <w:color w:val="1B7A4A"/>
                <w:sz w:val="20"/>
                <w:szCs w:val="20"/>
              </w:rPr>
              <w:t xml:space="preserve">0.74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56A0"/>
                <w:sz w:val="20"/>
                <w:szCs w:val="20"/>
              </w:rPr>
              <w:t xml:space="preserve">Macro Avg F1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C45000"/>
                <w:sz w:val="20"/>
                <w:szCs w:val="20"/>
              </w:rPr>
              <w:t xml:space="preserve">0.67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B7A4A"/>
                <w:sz w:val="20"/>
                <w:szCs w:val="20"/>
              </w:rPr>
              <w:t xml:space="preserve">0.81 ✓</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bCs/>
                <w:color w:val="1A56A0"/>
                <w:sz w:val="20"/>
                <w:szCs w:val="20"/>
              </w:rPr>
              <w:t xml:space="preserve">Convergence</w:t>
            </w:r>
          </w:p>
        </w:tc>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C45000"/>
                <w:sz w:val="20"/>
                <w:szCs w:val="20"/>
              </w:rPr>
              <w:t xml:space="preserve">Warning — did not fully converge</w:t>
            </w:r>
          </w:p>
        </w:tc>
        <w:tc>
          <w:tcPr>
            <w:tcW w:type="dxa" w:w="3120"/>
            <w:tcBorders>
              <w:top w:val="single" w:color="CCCCCC" w:sz="1"/>
              <w:left w:val="single" w:color="CCCCCC" w:sz="1"/>
              <w:bottom w:val="single" w:color="CCCCCC" w:sz="1"/>
              <w:right w:val="single" w:color="CCCCCC" w:sz="1"/>
            </w:tcBorders>
            <w:shd w:fill="E6F4EC" w:val="clear"/>
            <w:tcMar>
              <w:top w:type="dxa" w:w="80"/>
              <w:left w:type="dxa" w:w="140"/>
              <w:bottom w:type="dxa" w:w="80"/>
              <w:right w:type="dxa" w:w="140"/>
            </w:tcMar>
          </w:tcPr>
          <w:p>
            <w:pPr>
              <w:jc w:val="left"/>
            </w:pPr>
            <w:r>
              <w:rPr>
                <w:rFonts w:ascii="Arial" w:cs="Arial" w:eastAsia="Arial" w:hAnsi="Arial"/>
                <w:b/>
                <w:bCs/>
                <w:color w:val="1B7A4A"/>
                <w:sz w:val="20"/>
                <w:szCs w:val="20"/>
              </w:rPr>
              <w:t xml:space="preserve">Stable — 200 trees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56A0"/>
                <w:sz w:val="20"/>
                <w:szCs w:val="20"/>
              </w:rPr>
              <w:t xml:space="preserve">Class Imbalance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C45000"/>
                <w:sz w:val="20"/>
                <w:szCs w:val="20"/>
              </w:rPr>
              <w:t xml:space="preserve">Not handled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B7A4A"/>
                <w:sz w:val="20"/>
                <w:szCs w:val="20"/>
              </w:rPr>
              <w:t xml:space="preserve">Balanced weights applied</w:t>
            </w:r>
          </w:p>
        </w:tc>
      </w:tr>
    </w:tbl>
    <w:p>
      <w:pPr>
        <w:spacing w:after="0" w:before="100"/>
      </w:pPr>
    </w:p>
    <w:p>
      <w:pPr>
        <w:pBdr>
          <w:bottom w:val="single" w:color="1A56A0" w:sz="8" w:space="1"/>
        </w:pBdr>
        <w:spacing w:after="180" w:before="40"/>
      </w:pPr>
    </w:p>
    <w:p>
      <w:pPr>
        <w:pStyle w:val="Heading1"/>
        <w:spacing w:after="80" w:before="360"/>
      </w:pPr>
      <w:r>
        <w:rPr>
          <w:rFonts w:ascii="Arial" w:cs="Arial" w:eastAsia="Arial" w:hAnsi="Arial"/>
          <w:b/>
          <w:bCs/>
          <w:color w:val="1A56A0"/>
          <w:sz w:val="30"/>
          <w:szCs w:val="30"/>
        </w:rPr>
        <w:t xml:space="preserve">8. Visualizations &amp; Graph Summaries</w:t>
      </w:r>
    </w:p>
    <w:p>
      <w:pPr>
        <w:spacing w:after="50" w:before="50"/>
      </w:pPr>
      <w:r>
        <w:rPr>
          <w:rFonts w:ascii="Arial" w:cs="Arial" w:eastAsia="Arial" w:hAnsi="Arial"/>
          <w:color w:val="555555"/>
          <w:sz w:val="22"/>
          <w:szCs w:val="22"/>
        </w:rPr>
        <w:t xml:space="preserve">Four graphs were produced to evaluate and present the Random Forest model's performance. Below is a written summary of each visualization's output and what it tells us.</w:t>
      </w:r>
    </w:p>
    <w:p>
      <w:pPr>
        <w:spacing w:after="0" w:before="80"/>
      </w:pPr>
    </w:p>
    <w:p>
      <w:pPr>
        <w:pStyle w:val="Heading2"/>
        <w:spacing w:after="60" w:before="220"/>
      </w:pPr>
      <w:r>
        <w:rPr>
          <w:rFonts w:ascii="Arial" w:cs="Arial" w:eastAsia="Arial" w:hAnsi="Arial"/>
          <w:b/>
          <w:bCs/>
          <w:color w:val="1E1E1E"/>
          <w:sz w:val="24"/>
          <w:szCs w:val="24"/>
        </w:rPr>
        <w:t xml:space="preserve">Graph 1 — Top Features Influencing Student Dropout (Horizontal Bar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shd w:fill="D6E4F7" w:val="clear"/>
            <w:tcMar>
              <w:top w:type="dxa" w:w="140"/>
              <w:left w:type="dxa" w:w="200"/>
              <w:bottom w:type="dxa" w:w="140"/>
              <w:right w:type="dxa" w:w="200"/>
            </w:tcMar>
          </w:tcPr>
          <w:p>
            <w:pPr>
              <w:spacing w:after="80" w:before="0"/>
            </w:pPr>
            <w:r>
              <w:rPr>
                <w:rFonts w:ascii="Arial" w:cs="Arial" w:eastAsia="Arial" w:hAnsi="Arial"/>
                <w:b/>
                <w:bCs/>
                <w:color w:val="1A56A0"/>
                <w:sz w:val="22"/>
                <w:szCs w:val="22"/>
              </w:rPr>
              <w:t xml:space="preserve">What the Chart Shows</w:t>
            </w:r>
          </w:p>
          <w:p>
            <w:pPr>
              <w:pStyle w:val="ListParagraph"/>
              <w:numPr>
                <w:ilvl w:val="0"/>
                <w:numId w:val="2"/>
              </w:numPr>
              <w:spacing w:after="40" w:before="40"/>
            </w:pPr>
            <w:r>
              <w:rPr>
                <w:rFonts w:ascii="Arial" w:cs="Arial" w:eastAsia="Arial" w:hAnsi="Arial"/>
                <w:color w:val="555555"/>
                <w:sz w:val="20"/>
                <w:szCs w:val="20"/>
              </w:rPr>
              <w:t xml:space="preserve">Horizontal bars ranked by feature importance (0.0 – 0.13)</w:t>
            </w:r>
          </w:p>
          <w:p>
            <w:pPr>
              <w:pStyle w:val="ListParagraph"/>
              <w:numPr>
                <w:ilvl w:val="0"/>
                <w:numId w:val="2"/>
              </w:numPr>
              <w:spacing w:after="40" w:before="40"/>
            </w:pPr>
            <w:r>
              <w:rPr>
                <w:rFonts w:ascii="Arial" w:cs="Arial" w:eastAsia="Arial" w:hAnsi="Arial"/>
                <w:color w:val="555555"/>
                <w:sz w:val="20"/>
                <w:szCs w:val="20"/>
              </w:rPr>
              <w:t xml:space="preserve">Top feature: total_interactions (0.131)</w:t>
            </w:r>
          </w:p>
          <w:p>
            <w:pPr>
              <w:pStyle w:val="ListParagraph"/>
              <w:numPr>
                <w:ilvl w:val="0"/>
                <w:numId w:val="2"/>
              </w:numPr>
              <w:spacing w:after="40" w:before="40"/>
            </w:pPr>
            <w:r>
              <w:rPr>
                <w:rFonts w:ascii="Arial" w:cs="Arial" w:eastAsia="Arial" w:hAnsi="Arial"/>
                <w:color w:val="555555"/>
                <w:sz w:val="20"/>
                <w:szCs w:val="20"/>
              </w:rPr>
              <w:t xml:space="preserve">Close second: total_assessments (0.116) and total_clicks (0.116)</w:t>
            </w:r>
          </w:p>
          <w:p>
            <w:pPr>
              <w:pStyle w:val="ListParagraph"/>
              <w:numPr>
                <w:ilvl w:val="0"/>
                <w:numId w:val="2"/>
              </w:numPr>
              <w:spacing w:after="40" w:before="40"/>
            </w:pPr>
            <w:r>
              <w:rPr>
                <w:rFonts w:ascii="Arial" w:cs="Arial" w:eastAsia="Arial" w:hAnsi="Arial"/>
                <w:color w:val="555555"/>
                <w:sz w:val="20"/>
                <w:szCs w:val="20"/>
              </w:rPr>
              <w:t xml:space="preserve">highest_score (0.072) and avg_score (0.052) follow</w:t>
            </w:r>
          </w:p>
          <w:p>
            <w:pPr>
              <w:pStyle w:val="ListParagraph"/>
              <w:numPr>
                <w:ilvl w:val="0"/>
                <w:numId w:val="2"/>
              </w:numPr>
              <w:spacing w:after="40" w:before="40"/>
            </w:pPr>
            <w:r>
              <w:rPr>
                <w:rFonts w:ascii="Arial" w:cs="Arial" w:eastAsia="Arial" w:hAnsi="Arial"/>
                <w:color w:val="555555"/>
                <w:sz w:val="20"/>
                <w:szCs w:val="20"/>
              </w:rPr>
              <w:t xml:space="preserve">performance_level_Unknown and avg_clicks also appear in top 10</w:t>
            </w:r>
          </w:p>
        </w:tc>
        <w:tc>
          <w:tcPr>
            <w:tcW w:type="dxa" w:w="4800"/>
            <w:tcBorders>
              <w:top w:val="none" w:color="FFFFFF" w:sz="0"/>
              <w:left w:val="none" w:color="FFFFFF" w:sz="0"/>
              <w:bottom w:val="none" w:color="FFFFFF" w:sz="0"/>
              <w:right w:val="none" w:color="FFFFFF" w:sz="0"/>
            </w:tcBorders>
            <w:shd w:fill="E8F0FE" w:val="clear"/>
            <w:tcMar>
              <w:top w:type="dxa" w:w="140"/>
              <w:left w:type="dxa" w:w="200"/>
              <w:bottom w:type="dxa" w:w="140"/>
              <w:right w:type="dxa" w:w="200"/>
            </w:tcMar>
          </w:tcPr>
          <w:p>
            <w:pPr>
              <w:spacing w:after="80" w:before="0"/>
            </w:pPr>
            <w:r>
              <w:rPr>
                <w:rFonts w:ascii="Arial" w:cs="Arial" w:eastAsia="Arial" w:hAnsi="Arial"/>
                <w:b/>
                <w:bCs/>
                <w:color w:val="1A56A0"/>
                <w:sz w:val="22"/>
                <w:szCs w:val="22"/>
              </w:rPr>
              <w:t xml:space="preserve">Interpretation</w:t>
            </w:r>
          </w:p>
          <w:p>
            <w:pPr>
              <w:spacing w:after="40" w:before="40"/>
            </w:pPr>
            <w:r>
              <w:rPr>
                <w:rFonts w:ascii="Arial" w:cs="Arial" w:eastAsia="Arial" w:hAnsi="Arial"/>
                <w:color w:val="555555"/>
                <w:sz w:val="20"/>
                <w:szCs w:val="20"/>
              </w:rPr>
              <w:t xml:space="preserve">Behavioral features dominate. The three most important features (total_interactions, total_clicks, total_assessments) are all engagement and activity metrics, not demographics. This confirms that how a student behaves on the platform predicts dropout more reliably than who they are. Students who interact less and submit fewer assessments are most at risk.</w:t>
            </w:r>
          </w:p>
        </w:tc>
      </w:tr>
    </w:tbl>
    <w:p>
      <w:pPr>
        <w:spacing w:after="0" w:before="80"/>
      </w:pPr>
    </w:p>
    <w:p>
      <w:pPr>
        <w:pStyle w:val="Heading2"/>
        <w:spacing w:after="60" w:before="220"/>
      </w:pPr>
      <w:r>
        <w:rPr>
          <w:rFonts w:ascii="Arial" w:cs="Arial" w:eastAsia="Arial" w:hAnsi="Arial"/>
          <w:b/>
          <w:bCs/>
          <w:color w:val="1E1E1E"/>
          <w:sz w:val="24"/>
          <w:szCs w:val="24"/>
        </w:rPr>
        <w:t xml:space="preserve">Graph 2 — Confusion Matrix Heatmap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shd w:fill="D6E4F7" w:val="clear"/>
            <w:tcMar>
              <w:top w:type="dxa" w:w="140"/>
              <w:left w:type="dxa" w:w="200"/>
              <w:bottom w:type="dxa" w:w="140"/>
              <w:right w:type="dxa" w:w="200"/>
            </w:tcMar>
          </w:tcPr>
          <w:p>
            <w:pPr>
              <w:spacing w:after="80" w:before="0"/>
            </w:pPr>
            <w:r>
              <w:rPr>
                <w:rFonts w:ascii="Arial" w:cs="Arial" w:eastAsia="Arial" w:hAnsi="Arial"/>
                <w:b/>
                <w:bCs/>
                <w:color w:val="1A56A0"/>
                <w:sz w:val="22"/>
                <w:szCs w:val="22"/>
              </w:rPr>
              <w:t xml:space="preserve">Matrix Values (Test Set: 6,519 students)</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tblGrid>
            <w:tr>
              <w:tc>
                <w:tcPr>
                  <w:tcW w:type="dxa" w:w="140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
                  </w:r>
                </w:p>
              </w:tc>
              <w:tc>
                <w:tcPr>
                  <w:tcW w:type="dxa" w:w="140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Pred: 0</w:t>
                  </w:r>
                </w:p>
              </w:tc>
              <w:tc>
                <w:tcPr>
                  <w:tcW w:type="dxa" w:w="140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Pred: 1</w:t>
                  </w:r>
                </w:p>
              </w:tc>
            </w:tr>
            <w:tr>
              <w:tc>
                <w:tcPr>
                  <w:tcW w:type="dxa" w:w="1400"/>
                  <w:tcBorders>
                    <w:top w:val="single" w:color="CCCCCC" w:sz="1"/>
                    <w:left w:val="single" w:color="CCCCCC" w:sz="1"/>
                    <w:bottom w:val="single" w:color="CCCCCC" w:sz="1"/>
                    <w:right w:val="single" w:color="CCCCCC" w:sz="1"/>
                  </w:tcBorders>
                  <w:shd w:fill="E6F4EC" w:val="clear"/>
                  <w:tcMar>
                    <w:top w:type="dxa" w:w="80"/>
                    <w:left w:type="dxa" w:w="140"/>
                    <w:bottom w:type="dxa" w:w="80"/>
                    <w:right w:type="dxa" w:w="140"/>
                  </w:tcMar>
                </w:tcPr>
                <w:p>
                  <w:pPr>
                    <w:jc w:val="left"/>
                  </w:pPr>
                  <w:r>
                    <w:rPr>
                      <w:rFonts w:ascii="Arial" w:cs="Arial" w:eastAsia="Arial" w:hAnsi="Arial"/>
                      <w:b/>
                      <w:bCs/>
                      <w:color w:val="1B7A4A"/>
                      <w:sz w:val="20"/>
                      <w:szCs w:val="20"/>
                    </w:rPr>
                    <w:t xml:space="preserve">Actual: 0</w:t>
                  </w:r>
                </w:p>
              </w:tc>
              <w:tc>
                <w:tcPr>
                  <w:tcW w:type="dxa" w:w="1400"/>
                  <w:tcBorders>
                    <w:top w:val="single" w:color="CCCCCC" w:sz="1"/>
                    <w:left w:val="single" w:color="CCCCCC" w:sz="1"/>
                    <w:bottom w:val="single" w:color="CCCCCC" w:sz="1"/>
                    <w:right w:val="single" w:color="CCCCCC" w:sz="1"/>
                  </w:tcBorders>
                  <w:shd w:fill="E6F4EC" w:val="clear"/>
                  <w:tcMar>
                    <w:top w:type="dxa" w:w="80"/>
                    <w:left w:type="dxa" w:w="140"/>
                    <w:bottom w:type="dxa" w:w="80"/>
                    <w:right w:type="dxa" w:w="140"/>
                  </w:tcMar>
                </w:tcPr>
                <w:p>
                  <w:pPr>
                    <w:jc w:val="left"/>
                  </w:pPr>
                  <w:r>
                    <w:rPr>
                      <w:rFonts w:ascii="Arial" w:cs="Arial" w:eastAsia="Arial" w:hAnsi="Arial"/>
                      <w:b/>
                      <w:bCs/>
                      <w:color w:val="1B7A4A"/>
                      <w:sz w:val="20"/>
                      <w:szCs w:val="20"/>
                    </w:rPr>
                    <w:t xml:space="preserve">4,097 ✓ TN</w:t>
                  </w:r>
                </w:p>
              </w:tc>
              <w:tc>
                <w:tcPr>
                  <w:tcW w:type="dxa" w:w="1400"/>
                  <w:tcBorders>
                    <w:top w:val="single" w:color="CCCCCC" w:sz="1"/>
                    <w:left w:val="single" w:color="CCCCCC" w:sz="1"/>
                    <w:bottom w:val="single" w:color="CCCCCC" w:sz="1"/>
                    <w:right w:val="single" w:color="CCCCCC" w:sz="1"/>
                  </w:tcBorders>
                  <w:shd w:fill="FFF3E6" w:val="clear"/>
                  <w:tcMar>
                    <w:top w:type="dxa" w:w="80"/>
                    <w:left w:type="dxa" w:w="140"/>
                    <w:bottom w:type="dxa" w:w="80"/>
                    <w:right w:type="dxa" w:w="140"/>
                  </w:tcMar>
                </w:tcPr>
                <w:p>
                  <w:pPr>
                    <w:jc w:val="left"/>
                  </w:pPr>
                  <w:r>
                    <w:rPr>
                      <w:rFonts w:ascii="Arial" w:cs="Arial" w:eastAsia="Arial" w:hAnsi="Arial"/>
                      <w:b w:val="false"/>
                      <w:bCs w:val="false"/>
                      <w:color w:val="C45000"/>
                      <w:sz w:val="20"/>
                      <w:szCs w:val="20"/>
                    </w:rPr>
                    <w:t xml:space="preserve">407  FP</w:t>
                  </w:r>
                </w:p>
              </w:tc>
            </w:tr>
            <w:tr>
              <w:tc>
                <w:tcPr>
                  <w:tcW w:type="dxa" w:w="1400"/>
                  <w:tcBorders>
                    <w:top w:val="single" w:color="CCCCCC" w:sz="1"/>
                    <w:left w:val="single" w:color="CCCCCC" w:sz="1"/>
                    <w:bottom w:val="single" w:color="CCCCCC" w:sz="1"/>
                    <w:right w:val="single" w:color="CCCCCC" w:sz="1"/>
                  </w:tcBorders>
                  <w:shd w:fill="FFF3E6" w:val="clear"/>
                  <w:tcMar>
                    <w:top w:type="dxa" w:w="80"/>
                    <w:left w:type="dxa" w:w="140"/>
                    <w:bottom w:type="dxa" w:w="80"/>
                    <w:right w:type="dxa" w:w="140"/>
                  </w:tcMar>
                </w:tcPr>
                <w:p>
                  <w:pPr>
                    <w:jc w:val="left"/>
                  </w:pPr>
                  <w:r>
                    <w:rPr>
                      <w:rFonts w:ascii="Arial" w:cs="Arial" w:eastAsia="Arial" w:hAnsi="Arial"/>
                      <w:b/>
                      <w:bCs/>
                      <w:color w:val="C45000"/>
                      <w:sz w:val="20"/>
                      <w:szCs w:val="20"/>
                    </w:rPr>
                    <w:t xml:space="preserve">Actual: 1</w:t>
                  </w:r>
                </w:p>
              </w:tc>
              <w:tc>
                <w:tcPr>
                  <w:tcW w:type="dxa" w:w="14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jc w:val="left"/>
                  </w:pPr>
                  <w:r>
                    <w:rPr>
                      <w:rFonts w:ascii="Arial" w:cs="Arial" w:eastAsia="Arial" w:hAnsi="Arial"/>
                      <w:b w:val="false"/>
                      <w:bCs w:val="false"/>
                      <w:color w:val="C62828"/>
                      <w:sz w:val="20"/>
                      <w:szCs w:val="20"/>
                    </w:rPr>
                    <w:t xml:space="preserve">600  FN</w:t>
                  </w:r>
                </w:p>
              </w:tc>
              <w:tc>
                <w:tcPr>
                  <w:tcW w:type="dxa" w:w="1400"/>
                  <w:tcBorders>
                    <w:top w:val="single" w:color="CCCCCC" w:sz="1"/>
                    <w:left w:val="single" w:color="CCCCCC" w:sz="1"/>
                    <w:bottom w:val="single" w:color="CCCCCC" w:sz="1"/>
                    <w:right w:val="single" w:color="CCCCCC" w:sz="1"/>
                  </w:tcBorders>
                  <w:shd w:fill="E6F4EC" w:val="clear"/>
                  <w:tcMar>
                    <w:top w:type="dxa" w:w="80"/>
                    <w:left w:type="dxa" w:w="140"/>
                    <w:bottom w:type="dxa" w:w="80"/>
                    <w:right w:type="dxa" w:w="140"/>
                  </w:tcMar>
                </w:tcPr>
                <w:p>
                  <w:pPr>
                    <w:jc w:val="left"/>
                  </w:pPr>
                  <w:r>
                    <w:rPr>
                      <w:rFonts w:ascii="Arial" w:cs="Arial" w:eastAsia="Arial" w:hAnsi="Arial"/>
                      <w:b/>
                      <w:bCs/>
                      <w:color w:val="1B7A4A"/>
                      <w:sz w:val="20"/>
                      <w:szCs w:val="20"/>
                    </w:rPr>
                    <w:t xml:space="preserve">1,415 ✓ TP</w:t>
                  </w:r>
                </w:p>
              </w:tc>
            </w:tr>
          </w:tbl>
          <w:p/>
        </w:tc>
        <w:tc>
          <w:tcPr>
            <w:tcW w:type="dxa" w:w="4800"/>
            <w:tcBorders>
              <w:top w:val="none" w:color="FFFFFF" w:sz="0"/>
              <w:left w:val="none" w:color="FFFFFF" w:sz="0"/>
              <w:bottom w:val="none" w:color="FFFFFF" w:sz="0"/>
              <w:right w:val="none" w:color="FFFFFF" w:sz="0"/>
            </w:tcBorders>
            <w:shd w:fill="E8F0FE" w:val="clear"/>
            <w:tcMar>
              <w:top w:type="dxa" w:w="140"/>
              <w:left w:type="dxa" w:w="200"/>
              <w:bottom w:type="dxa" w:w="140"/>
              <w:right w:type="dxa" w:w="200"/>
            </w:tcMar>
          </w:tcPr>
          <w:p>
            <w:pPr>
              <w:spacing w:after="80" w:before="0"/>
            </w:pPr>
            <w:r>
              <w:rPr>
                <w:rFonts w:ascii="Arial" w:cs="Arial" w:eastAsia="Arial" w:hAnsi="Arial"/>
                <w:b/>
                <w:bCs/>
                <w:color w:val="1A56A0"/>
                <w:sz w:val="22"/>
                <w:szCs w:val="22"/>
              </w:rPr>
              <w:t xml:space="preserve">Interpretation</w:t>
            </w:r>
          </w:p>
          <w:p>
            <w:pPr>
              <w:spacing w:after="40" w:before="40"/>
            </w:pPr>
            <w:r>
              <w:rPr>
                <w:rFonts w:ascii="Arial" w:cs="Arial" w:eastAsia="Arial" w:hAnsi="Arial"/>
                <w:color w:val="555555"/>
                <w:sz w:val="20"/>
                <w:szCs w:val="20"/>
              </w:rPr>
              <w:t xml:space="preserve">The model correctly identified 4,097 of 4,504 non-dropouts (91% recall) and 1,415 of 2,015 actual dropouts (70% recall). The 600 False Negatives — dropouts predicted as safe — are the most costly error in a real EdTech context because these students slip through without intervention. The 407 False Positives trigger unnecessary interventions but are less harmful.</w:t>
            </w:r>
          </w:p>
        </w:tc>
      </w:tr>
    </w:tbl>
    <w:p>
      <w:pPr>
        <w:spacing w:after="0" w:before="80"/>
      </w:pPr>
    </w:p>
    <w:p>
      <w:pPr>
        <w:pStyle w:val="Heading2"/>
        <w:spacing w:after="60" w:before="220"/>
      </w:pPr>
      <w:r>
        <w:rPr>
          <w:rFonts w:ascii="Arial" w:cs="Arial" w:eastAsia="Arial" w:hAnsi="Arial"/>
          <w:b/>
          <w:bCs/>
          <w:color w:val="1E1E1E"/>
          <w:sz w:val="24"/>
          <w:szCs w:val="24"/>
        </w:rPr>
        <w:t xml:space="preserve">Graph 3 — Classification Report Heatmap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shd w:fill="D6E4F7" w:val="clear"/>
            <w:tcMar>
              <w:top w:type="dxa" w:w="140"/>
              <w:left w:type="dxa" w:w="200"/>
              <w:bottom w:type="dxa" w:w="140"/>
              <w:right w:type="dxa" w:w="200"/>
            </w:tcMar>
          </w:tcPr>
          <w:p>
            <w:pPr>
              <w:spacing w:after="80" w:before="0"/>
            </w:pPr>
            <w:r>
              <w:rPr>
                <w:rFonts w:ascii="Arial" w:cs="Arial" w:eastAsia="Arial" w:hAnsi="Arial"/>
                <w:b/>
                <w:bCs/>
                <w:color w:val="1A56A0"/>
                <w:sz w:val="22"/>
                <w:szCs w:val="22"/>
              </w:rPr>
              <w:t xml:space="preserve">Heatmap Cell Values</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1050"/>
              <w:gridCol w:w="1050"/>
            </w:tblGrid>
            <w:tr>
              <w:tc>
                <w:tcPr>
                  <w:tcW w:type="dxa" w:w="105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Class</w:t>
                  </w:r>
                </w:p>
              </w:tc>
              <w:tc>
                <w:tcPr>
                  <w:tcW w:type="dxa" w:w="105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Prec.</w:t>
                  </w:r>
                </w:p>
              </w:tc>
              <w:tc>
                <w:tcPr>
                  <w:tcW w:type="dxa" w:w="105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Recall</w:t>
                  </w:r>
                </w:p>
              </w:tc>
              <w:tc>
                <w:tcPr>
                  <w:tcW w:type="dxa" w:w="105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F1</w:t>
                  </w:r>
                </w:p>
              </w:tc>
            </w:tr>
            <w:tr>
              <w:tc>
                <w:tcPr>
                  <w:tcW w:type="dxa" w:w="105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bCs/>
                      <w:color w:val="1E1E1E"/>
                      <w:sz w:val="20"/>
                      <w:szCs w:val="20"/>
                    </w:rPr>
                    <w:t xml:space="preserve">0 (No Drop)</w:t>
                  </w:r>
                </w:p>
              </w:tc>
              <w:tc>
                <w:tcPr>
                  <w:tcW w:type="dxa" w:w="1050"/>
                  <w:tcBorders>
                    <w:top w:val="single" w:color="CCCCCC" w:sz="1"/>
                    <w:left w:val="single" w:color="CCCCCC" w:sz="1"/>
                    <w:bottom w:val="single" w:color="CCCCCC" w:sz="1"/>
                    <w:right w:val="single" w:color="CCCCCC" w:sz="1"/>
                  </w:tcBorders>
                  <w:shd w:fill="E6F4EC"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0.87</w:t>
                  </w:r>
                </w:p>
              </w:tc>
              <w:tc>
                <w:tcPr>
                  <w:tcW w:type="dxa" w:w="1050"/>
                  <w:tcBorders>
                    <w:top w:val="single" w:color="CCCCCC" w:sz="1"/>
                    <w:left w:val="single" w:color="CCCCCC" w:sz="1"/>
                    <w:bottom w:val="single" w:color="CCCCCC" w:sz="1"/>
                    <w:right w:val="single" w:color="CCCCCC" w:sz="1"/>
                  </w:tcBorders>
                  <w:shd w:fill="E6F4EC"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0.91</w:t>
                  </w:r>
                </w:p>
              </w:tc>
              <w:tc>
                <w:tcPr>
                  <w:tcW w:type="dxa" w:w="1050"/>
                  <w:tcBorders>
                    <w:top w:val="single" w:color="CCCCCC" w:sz="1"/>
                    <w:left w:val="single" w:color="CCCCCC" w:sz="1"/>
                    <w:bottom w:val="single" w:color="CCCCCC" w:sz="1"/>
                    <w:right w:val="single" w:color="CCCCCC" w:sz="1"/>
                  </w:tcBorders>
                  <w:shd w:fill="E6F4EC"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0.89</w:t>
                  </w:r>
                </w:p>
              </w:tc>
            </w:tr>
            <w:tr>
              <w:tc>
                <w:tcPr>
                  <w:tcW w:type="dxa" w:w="10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C45000"/>
                      <w:sz w:val="20"/>
                      <w:szCs w:val="20"/>
                    </w:rPr>
                    <w:t xml:space="preserve">1 (Dropout)</w:t>
                  </w:r>
                </w:p>
              </w:tc>
              <w:tc>
                <w:tcPr>
                  <w:tcW w:type="dxa" w:w="105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0.78</w:t>
                  </w:r>
                </w:p>
              </w:tc>
              <w:tc>
                <w:tcPr>
                  <w:tcW w:type="dxa" w:w="105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0.70</w:t>
                  </w:r>
                </w:p>
              </w:tc>
              <w:tc>
                <w:tcPr>
                  <w:tcW w:type="dxa" w:w="105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0.74</w:t>
                  </w:r>
                </w:p>
              </w:tc>
            </w:tr>
            <w:tr>
              <w:tc>
                <w:tcPr>
                  <w:tcW w:type="dxa" w:w="105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jc w:val="left"/>
                  </w:pPr>
                  <w:r>
                    <w:rPr>
                      <w:rFonts w:ascii="Arial" w:cs="Arial" w:eastAsia="Arial" w:hAnsi="Arial"/>
                      <w:b/>
                      <w:bCs/>
                      <w:color w:val="1A56A0"/>
                      <w:sz w:val="20"/>
                      <w:szCs w:val="20"/>
                    </w:rPr>
                    <w:t xml:space="preserve">Macro Avg</w:t>
                  </w:r>
                </w:p>
              </w:tc>
              <w:tc>
                <w:tcPr>
                  <w:tcW w:type="dxa" w:w="105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0.83</w:t>
                  </w:r>
                </w:p>
              </w:tc>
              <w:tc>
                <w:tcPr>
                  <w:tcW w:type="dxa" w:w="105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0.80</w:t>
                  </w:r>
                </w:p>
              </w:tc>
              <w:tc>
                <w:tcPr>
                  <w:tcW w:type="dxa" w:w="105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0.81</w:t>
                  </w:r>
                </w:p>
              </w:tc>
            </w:tr>
          </w:tbl>
          <w:p/>
        </w:tc>
        <w:tc>
          <w:tcPr>
            <w:tcW w:type="dxa" w:w="4800"/>
            <w:tcBorders>
              <w:top w:val="none" w:color="FFFFFF" w:sz="0"/>
              <w:left w:val="none" w:color="FFFFFF" w:sz="0"/>
              <w:bottom w:val="none" w:color="FFFFFF" w:sz="0"/>
              <w:right w:val="none" w:color="FFFFFF" w:sz="0"/>
            </w:tcBorders>
            <w:shd w:fill="E8F0FE" w:val="clear"/>
            <w:tcMar>
              <w:top w:type="dxa" w:w="140"/>
              <w:left w:type="dxa" w:w="200"/>
              <w:bottom w:type="dxa" w:w="140"/>
              <w:right w:type="dxa" w:w="200"/>
            </w:tcMar>
          </w:tcPr>
          <w:p>
            <w:pPr>
              <w:spacing w:after="80" w:before="0"/>
            </w:pPr>
            <w:r>
              <w:rPr>
                <w:rFonts w:ascii="Arial" w:cs="Arial" w:eastAsia="Arial" w:hAnsi="Arial"/>
                <w:b/>
                <w:bCs/>
                <w:color w:val="1A56A0"/>
                <w:sz w:val="22"/>
                <w:szCs w:val="22"/>
              </w:rPr>
              <w:t xml:space="preserve">Interpretation</w:t>
            </w:r>
          </w:p>
          <w:p>
            <w:pPr>
              <w:spacing w:after="40" w:before="40"/>
            </w:pPr>
            <w:r>
              <w:rPr>
                <w:rFonts w:ascii="Arial" w:cs="Arial" w:eastAsia="Arial" w:hAnsi="Arial"/>
                <w:color w:val="555555"/>
                <w:sz w:val="20"/>
                <w:szCs w:val="20"/>
              </w:rPr>
              <w:t xml:space="preserve">The heatmap is color-coded 0–1 (YlGnBu palette: dark blue = high). The no-dropout class scores are strongly colored (0.87–0.91) reflecting good performance. The dropout class shows lighter shades (0.70–0.78), indicating the harder challenge of detecting the minority class. The macro average of 0.81 across precision, recall, and F1 confirms the model is substantially better than a random baseline.</w:t>
            </w:r>
          </w:p>
        </w:tc>
      </w:tr>
    </w:tbl>
    <w:p>
      <w:pPr>
        <w:spacing w:after="0" w:before="80"/>
      </w:pPr>
    </w:p>
    <w:p>
      <w:pPr>
        <w:pStyle w:val="Heading2"/>
        <w:spacing w:after="60" w:before="220"/>
      </w:pPr>
      <w:r>
        <w:rPr>
          <w:rFonts w:ascii="Arial" w:cs="Arial" w:eastAsia="Arial" w:hAnsi="Arial"/>
          <w:b/>
          <w:bCs/>
          <w:color w:val="1E1E1E"/>
          <w:sz w:val="24"/>
          <w:szCs w:val="24"/>
        </w:rPr>
        <w:t xml:space="preserve">Graph 4 — ROC Curve (AUC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shd w:fill="D6E4F7" w:val="clear"/>
            <w:tcMar>
              <w:top w:type="dxa" w:w="140"/>
              <w:left w:type="dxa" w:w="200"/>
              <w:bottom w:type="dxa" w:w="140"/>
              <w:right w:type="dxa" w:w="200"/>
            </w:tcMar>
          </w:tcPr>
          <w:p>
            <w:pPr>
              <w:spacing w:after="80" w:before="0"/>
            </w:pPr>
            <w:r>
              <w:rPr>
                <w:rFonts w:ascii="Arial" w:cs="Arial" w:eastAsia="Arial" w:hAnsi="Arial"/>
                <w:b/>
                <w:bCs/>
                <w:color w:val="1A56A0"/>
                <w:sz w:val="22"/>
                <w:szCs w:val="22"/>
              </w:rPr>
              <w:t xml:space="preserve">Chart Details</w:t>
            </w:r>
          </w:p>
          <w:p>
            <w:pPr>
              <w:pStyle w:val="ListParagraph"/>
              <w:numPr>
                <w:ilvl w:val="0"/>
                <w:numId w:val="2"/>
              </w:numPr>
              <w:spacing w:after="40" w:before="40"/>
            </w:pPr>
            <w:r>
              <w:rPr>
                <w:rFonts w:ascii="Arial" w:cs="Arial" w:eastAsia="Arial" w:hAnsi="Arial"/>
                <w:color w:val="555555"/>
                <w:sz w:val="20"/>
                <w:szCs w:val="20"/>
              </w:rPr>
              <w:t xml:space="preserve">X-axis: False Positive Rate (0.0 – 1.0)</w:t>
            </w:r>
          </w:p>
          <w:p>
            <w:pPr>
              <w:pStyle w:val="ListParagraph"/>
              <w:numPr>
                <w:ilvl w:val="0"/>
                <w:numId w:val="2"/>
              </w:numPr>
              <w:spacing w:after="40" w:before="40"/>
            </w:pPr>
            <w:r>
              <w:rPr>
                <w:rFonts w:ascii="Arial" w:cs="Arial" w:eastAsia="Arial" w:hAnsi="Arial"/>
                <w:color w:val="555555"/>
                <w:sz w:val="20"/>
                <w:szCs w:val="20"/>
              </w:rPr>
              <w:t xml:space="preserve">Y-axis: True Positive Rate (0.0 – 1.0)</w:t>
            </w:r>
          </w:p>
          <w:p>
            <w:pPr>
              <w:pStyle w:val="ListParagraph"/>
              <w:numPr>
                <w:ilvl w:val="0"/>
                <w:numId w:val="2"/>
              </w:numPr>
              <w:spacing w:after="40" w:before="40"/>
            </w:pPr>
            <w:r>
              <w:rPr>
                <w:rFonts w:ascii="Arial" w:cs="Arial" w:eastAsia="Arial" w:hAnsi="Arial"/>
                <w:color w:val="555555"/>
                <w:sz w:val="20"/>
                <w:szCs w:val="20"/>
              </w:rPr>
              <w:t xml:space="preserve">Blue curve: Random Forest model</w:t>
            </w:r>
          </w:p>
          <w:p>
            <w:pPr>
              <w:pStyle w:val="ListParagraph"/>
              <w:numPr>
                <w:ilvl w:val="0"/>
                <w:numId w:val="2"/>
              </w:numPr>
              <w:spacing w:after="40" w:before="40"/>
            </w:pPr>
            <w:r>
              <w:rPr>
                <w:rFonts w:ascii="Arial" w:cs="Arial" w:eastAsia="Arial" w:hAnsi="Arial"/>
                <w:color w:val="555555"/>
                <w:sz w:val="20"/>
                <w:szCs w:val="20"/>
              </w:rPr>
              <w:t xml:space="preserve">Dashed diagonal: random classifier baseline (AUC = 0.50)</w:t>
            </w:r>
          </w:p>
          <w:p>
            <w:pPr>
              <w:spacing w:after="0" w:before="80"/>
            </w:pPr>
            <w:r>
              <w:rPr>
                <w:rFonts w:ascii="Arial" w:cs="Arial" w:eastAsia="Arial" w:hAnsi="Arial"/>
                <w:b/>
                <w:bCs/>
                <w:color w:val="1A56A0"/>
                <w:sz w:val="26"/>
                <w:szCs w:val="26"/>
              </w:rPr>
              <w:t xml:space="preserve">AUC Score: </w:t>
            </w:r>
            <w:r>
              <w:rPr>
                <w:rFonts w:ascii="Arial" w:cs="Arial" w:eastAsia="Arial" w:hAnsi="Arial"/>
                <w:b/>
                <w:bCs/>
                <w:color w:val="1B7A4A"/>
                <w:sz w:val="30"/>
                <w:szCs w:val="30"/>
              </w:rPr>
              <w:t xml:space="preserve">~0.91</w:t>
            </w:r>
          </w:p>
        </w:tc>
        <w:tc>
          <w:tcPr>
            <w:tcW w:type="dxa" w:w="4800"/>
            <w:tcBorders>
              <w:top w:val="none" w:color="FFFFFF" w:sz="0"/>
              <w:left w:val="none" w:color="FFFFFF" w:sz="0"/>
              <w:bottom w:val="none" w:color="FFFFFF" w:sz="0"/>
              <w:right w:val="none" w:color="FFFFFF" w:sz="0"/>
            </w:tcBorders>
            <w:shd w:fill="E8F0FE" w:val="clear"/>
            <w:tcMar>
              <w:top w:type="dxa" w:w="140"/>
              <w:left w:type="dxa" w:w="200"/>
              <w:bottom w:type="dxa" w:w="140"/>
              <w:right w:type="dxa" w:w="200"/>
            </w:tcMar>
          </w:tcPr>
          <w:p>
            <w:pPr>
              <w:spacing w:after="80" w:before="0"/>
            </w:pPr>
            <w:r>
              <w:rPr>
                <w:rFonts w:ascii="Arial" w:cs="Arial" w:eastAsia="Arial" w:hAnsi="Arial"/>
                <w:b/>
                <w:bCs/>
                <w:color w:val="1A56A0"/>
                <w:sz w:val="22"/>
                <w:szCs w:val="22"/>
              </w:rPr>
              <w:t xml:space="preserve">Interpretation</w:t>
            </w:r>
          </w:p>
          <w:p>
            <w:pPr>
              <w:spacing w:after="40" w:before="40"/>
            </w:pPr>
            <w:r>
              <w:rPr>
                <w:rFonts w:ascii="Arial" w:cs="Arial" w:eastAsia="Arial" w:hAnsi="Arial"/>
                <w:color w:val="555555"/>
                <w:sz w:val="20"/>
                <w:szCs w:val="20"/>
              </w:rPr>
              <w:t xml:space="preserve">The ROC curve sweeps sharply toward the top-left corner, far from the diagonal, indicating strong discrimination ability. An AUC of ~0.91 means the model has a 91% probability of ranking a random dropout student higher than a random non-dropout. This is considered excellent for educational prediction tasks. The curve stays high even at low false positive rates, meaning the model can identify most dropouts without flagging too many false alarms.</w:t>
            </w:r>
          </w:p>
        </w:tc>
      </w:tr>
    </w:tbl>
    <w:p>
      <w:pPr>
        <w:spacing w:after="0" w:before="80"/>
      </w:pPr>
    </w:p>
    <w:p>
      <w:pPr>
        <w:pStyle w:val="Heading2"/>
        <w:spacing w:after="60" w:before="220"/>
      </w:pPr>
      <w:r>
        <w:rPr>
          <w:rFonts w:ascii="Arial" w:cs="Arial" w:eastAsia="Arial" w:hAnsi="Arial"/>
          <w:b/>
          <w:bCs/>
          <w:color w:val="1E1E1E"/>
          <w:sz w:val="24"/>
          <w:szCs w:val="24"/>
        </w:rPr>
        <w:t xml:space="preserve">Graph 5 — Precision / Recall / F1 Bar Chart by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shd w:fill="D6E4F7" w:val="clear"/>
            <w:tcMar>
              <w:top w:type="dxa" w:w="140"/>
              <w:left w:type="dxa" w:w="200"/>
              <w:bottom w:type="dxa" w:w="140"/>
              <w:right w:type="dxa" w:w="200"/>
            </w:tcMar>
          </w:tcPr>
          <w:p>
            <w:pPr>
              <w:spacing w:after="80" w:before="0"/>
            </w:pPr>
            <w:r>
              <w:rPr>
                <w:rFonts w:ascii="Arial" w:cs="Arial" w:eastAsia="Arial" w:hAnsi="Arial"/>
                <w:b/>
                <w:bCs/>
                <w:color w:val="1A56A0"/>
                <w:sz w:val="22"/>
                <w:szCs w:val="22"/>
              </w:rPr>
              <w:t xml:space="preserve">Bar Values (Grouped by Class)</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tblGrid>
            <w:tr>
              <w:tc>
                <w:tcPr>
                  <w:tcW w:type="dxa" w:w="140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Metric</w:t>
                  </w:r>
                </w:p>
              </w:tc>
              <w:tc>
                <w:tcPr>
                  <w:tcW w:type="dxa" w:w="140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No Dropout</w:t>
                  </w:r>
                </w:p>
              </w:tc>
              <w:tc>
                <w:tcPr>
                  <w:tcW w:type="dxa" w:w="140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Dropout</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bCs/>
                      <w:color w:val="1A56A0"/>
                      <w:sz w:val="20"/>
                      <w:szCs w:val="20"/>
                    </w:rPr>
                    <w:t xml:space="preserve">Precision</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0.87</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0.78</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56A0"/>
                      <w:sz w:val="20"/>
                      <w:szCs w:val="20"/>
                    </w:rPr>
                    <w:t xml:space="preserve">Recall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0.91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0.70</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bCs/>
                      <w:color w:val="1A56A0"/>
                      <w:sz w:val="20"/>
                      <w:szCs w:val="20"/>
                    </w:rPr>
                    <w:t xml:space="preserve">F1 Score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0.89</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0.74</w:t>
                  </w:r>
                </w:p>
              </w:tc>
            </w:tr>
          </w:tbl>
          <w:p/>
        </w:tc>
        <w:tc>
          <w:tcPr>
            <w:tcW w:type="dxa" w:w="4800"/>
            <w:tcBorders>
              <w:top w:val="none" w:color="FFFFFF" w:sz="0"/>
              <w:left w:val="none" w:color="FFFFFF" w:sz="0"/>
              <w:bottom w:val="none" w:color="FFFFFF" w:sz="0"/>
              <w:right w:val="none" w:color="FFFFFF" w:sz="0"/>
            </w:tcBorders>
            <w:shd w:fill="E8F0FE" w:val="clear"/>
            <w:tcMar>
              <w:top w:type="dxa" w:w="140"/>
              <w:left w:type="dxa" w:w="200"/>
              <w:bottom w:type="dxa" w:w="140"/>
              <w:right w:type="dxa" w:w="200"/>
            </w:tcMar>
          </w:tcPr>
          <w:p>
            <w:pPr>
              <w:spacing w:after="80" w:before="0"/>
            </w:pPr>
            <w:r>
              <w:rPr>
                <w:rFonts w:ascii="Arial" w:cs="Arial" w:eastAsia="Arial" w:hAnsi="Arial"/>
                <w:b/>
                <w:bCs/>
                <w:color w:val="1A56A0"/>
                <w:sz w:val="22"/>
                <w:szCs w:val="22"/>
              </w:rPr>
              <w:t xml:space="preserve">Interpretation</w:t>
            </w:r>
          </w:p>
          <w:p>
            <w:pPr>
              <w:spacing w:after="40" w:before="40"/>
            </w:pPr>
            <w:r>
              <w:rPr>
                <w:rFonts w:ascii="Arial" w:cs="Arial" w:eastAsia="Arial" w:hAnsi="Arial"/>
                <w:color w:val="555555"/>
                <w:sz w:val="20"/>
                <w:szCs w:val="20"/>
              </w:rPr>
              <w:t xml:space="preserve">The grouped bar chart clearly shows the performance gap between classes. For No Dropout students, all three bars sit at 0.87–0.91. For Dropout students, the bars are lower at 0.70–0.78. The biggest gap is in Recall (0.91 vs 0.70) — meaning the model misses 30% of actual dropouts. This is the key metric for intervention planning and highlights the opportunity to further tune the classification threshold to trade precision for higher dropout recall.</w:t>
            </w:r>
          </w:p>
        </w:tc>
      </w:tr>
    </w:tbl>
    <w:p>
      <w:pPr>
        <w:spacing w:after="0" w:before="100"/>
      </w:pPr>
    </w:p>
    <w:p>
      <w:pPr>
        <w:pBdr>
          <w:bottom w:val="single" w:color="1A56A0" w:sz="8" w:space="1"/>
        </w:pBdr>
        <w:spacing w:after="180" w:before="40"/>
      </w:pPr>
    </w:p>
    <w:p>
      <w:pPr>
        <w:pStyle w:val="Heading1"/>
        <w:spacing w:after="80" w:before="360"/>
      </w:pPr>
      <w:r>
        <w:rPr>
          <w:rFonts w:ascii="Arial" w:cs="Arial" w:eastAsia="Arial" w:hAnsi="Arial"/>
          <w:b/>
          <w:bCs/>
          <w:color w:val="1A56A0"/>
          <w:sz w:val="30"/>
          <w:szCs w:val="30"/>
        </w:rPr>
        <w:t xml:space="preserve">9. Student Risk Scoring System</w:t>
      </w:r>
    </w:p>
    <w:p>
      <w:pPr>
        <w:spacing w:after="50" w:before="50"/>
      </w:pPr>
      <w:r>
        <w:rPr>
          <w:rFonts w:ascii="Arial" w:cs="Arial" w:eastAsia="Arial" w:hAnsi="Arial"/>
          <w:color w:val="555555"/>
          <w:sz w:val="22"/>
          <w:szCs w:val="22"/>
        </w:rPr>
        <w:t xml:space="preserve">Using Random Forest's predict_proba(), a continuous dropout probability (0–1) was computed for each student in the test set. This was converted into a 3-tier risk label for practical intervention planning.</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1560"/>
        <w:gridCol w:w="3660"/>
      </w:tblGrid>
      <w:tr>
        <w:tc>
          <w:tcPr>
            <w:tcW w:type="dxa" w:w="234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Risk Level</w:t>
            </w:r>
          </w:p>
        </w:tc>
        <w:tc>
          <w:tcPr>
            <w:tcW w:type="dxa" w:w="180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Probability</w:t>
            </w:r>
          </w:p>
        </w:tc>
        <w:tc>
          <w:tcPr>
            <w:tcW w:type="dxa" w:w="156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Students</w:t>
            </w:r>
          </w:p>
        </w:tc>
        <w:tc>
          <w:tcPr>
            <w:tcW w:type="dxa" w:w="366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Suggested Action</w:t>
            </w:r>
          </w:p>
        </w:tc>
      </w:tr>
      <w:tr>
        <w:tc>
          <w:tcPr>
            <w:tcW w:type="dxa" w:w="2340"/>
            <w:tcBorders>
              <w:top w:val="single" w:color="CCCCCC" w:sz="1"/>
              <w:left w:val="single" w:color="CCCCCC" w:sz="1"/>
              <w:bottom w:val="single" w:color="CCCCCC" w:sz="1"/>
              <w:right w:val="single" w:color="CCCCCC" w:sz="1"/>
            </w:tcBorders>
            <w:shd w:fill="E6F4EC" w:val="clear"/>
            <w:tcMar>
              <w:top w:type="dxa" w:w="80"/>
              <w:left w:type="dxa" w:w="140"/>
              <w:bottom w:type="dxa" w:w="80"/>
              <w:right w:type="dxa" w:w="140"/>
            </w:tcMar>
          </w:tcPr>
          <w:p>
            <w:pPr>
              <w:jc w:val="left"/>
            </w:pPr>
            <w:r>
              <w:rPr>
                <w:rFonts w:ascii="Arial" w:cs="Arial" w:eastAsia="Arial" w:hAnsi="Arial"/>
                <w:b/>
                <w:bCs/>
                <w:color w:val="1B7A4A"/>
                <w:sz w:val="20"/>
                <w:szCs w:val="20"/>
              </w:rPr>
              <w:t xml:space="preserve">Low Risk</w:t>
            </w:r>
          </w:p>
        </w:tc>
        <w:tc>
          <w:tcPr>
            <w:tcW w:type="dxa" w:w="1800"/>
            <w:tcBorders>
              <w:top w:val="single" w:color="CCCCCC" w:sz="1"/>
              <w:left w:val="single" w:color="CCCCCC" w:sz="1"/>
              <w:bottom w:val="single" w:color="CCCCCC" w:sz="1"/>
              <w:right w:val="single" w:color="CCCCCC" w:sz="1"/>
            </w:tcBorders>
            <w:shd w:fill="E6F4EC"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&lt; 30%</w:t>
            </w:r>
          </w:p>
        </w:tc>
        <w:tc>
          <w:tcPr>
            <w:tcW w:type="dxa" w:w="1560"/>
            <w:tcBorders>
              <w:top w:val="single" w:color="CCCCCC" w:sz="1"/>
              <w:left w:val="single" w:color="CCCCCC" w:sz="1"/>
              <w:bottom w:val="single" w:color="CCCCCC" w:sz="1"/>
              <w:right w:val="single" w:color="CCCCCC" w:sz="1"/>
            </w:tcBorders>
            <w:shd w:fill="E6F4EC" w:val="clear"/>
            <w:tcMar>
              <w:top w:type="dxa" w:w="80"/>
              <w:left w:type="dxa" w:w="140"/>
              <w:bottom w:type="dxa" w:w="80"/>
              <w:right w:type="dxa" w:w="140"/>
            </w:tcMar>
          </w:tcPr>
          <w:p>
            <w:pPr>
              <w:jc w:val="left"/>
            </w:pPr>
            <w:r>
              <w:rPr>
                <w:rFonts w:ascii="Arial" w:cs="Arial" w:eastAsia="Arial" w:hAnsi="Arial"/>
                <w:b/>
                <w:bCs/>
                <w:color w:val="1B7A4A"/>
                <w:sz w:val="20"/>
                <w:szCs w:val="20"/>
              </w:rPr>
              <w:t xml:space="preserve">3,856 (59.2%)</w:t>
            </w:r>
          </w:p>
        </w:tc>
        <w:tc>
          <w:tcPr>
            <w:tcW w:type="dxa" w:w="3660"/>
            <w:tcBorders>
              <w:top w:val="single" w:color="CCCCCC" w:sz="1"/>
              <w:left w:val="single" w:color="CCCCCC" w:sz="1"/>
              <w:bottom w:val="single" w:color="CCCCCC" w:sz="1"/>
              <w:right w:val="single" w:color="CCCCCC" w:sz="1"/>
            </w:tcBorders>
            <w:shd w:fill="E6F4EC"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Monitor passively, standard course flow</w:t>
            </w:r>
          </w:p>
        </w:tc>
      </w:tr>
      <w:tr>
        <w:tc>
          <w:tcPr>
            <w:tcW w:type="dxa" w:w="234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pPr>
              <w:jc w:val="left"/>
            </w:pPr>
            <w:r>
              <w:rPr>
                <w:rFonts w:ascii="Arial" w:cs="Arial" w:eastAsia="Arial" w:hAnsi="Arial"/>
                <w:b/>
                <w:bCs/>
                <w:color w:val="C45000"/>
                <w:sz w:val="20"/>
                <w:szCs w:val="20"/>
              </w:rPr>
              <w:t xml:space="preserve">Medium Risk</w:t>
            </w:r>
          </w:p>
        </w:tc>
        <w:tc>
          <w:tcPr>
            <w:tcW w:type="dxa" w:w="18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30% – 70%</w:t>
            </w:r>
          </w:p>
        </w:tc>
        <w:tc>
          <w:tcPr>
            <w:tcW w:type="dxa" w:w="15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pPr>
              <w:jc w:val="left"/>
            </w:pPr>
            <w:r>
              <w:rPr>
                <w:rFonts w:ascii="Arial" w:cs="Arial" w:eastAsia="Arial" w:hAnsi="Arial"/>
                <w:b/>
                <w:bCs/>
                <w:color w:val="C45000"/>
                <w:sz w:val="20"/>
                <w:szCs w:val="20"/>
              </w:rPr>
              <w:t xml:space="preserve">1,712 (26.3%)</w:t>
            </w:r>
          </w:p>
        </w:tc>
        <w:tc>
          <w:tcPr>
            <w:tcW w:type="dxa" w:w="36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Send engagement nudges, flag to tutor</w:t>
            </w:r>
          </w:p>
        </w:tc>
      </w:tr>
      <w:tr>
        <w:tc>
          <w:tcPr>
            <w:tcW w:type="dxa" w:w="234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jc w:val="left"/>
            </w:pPr>
            <w:r>
              <w:rPr>
                <w:rFonts w:ascii="Arial" w:cs="Arial" w:eastAsia="Arial" w:hAnsi="Arial"/>
                <w:b/>
                <w:bCs/>
                <w:color w:val="C62828"/>
                <w:sz w:val="20"/>
                <w:szCs w:val="20"/>
              </w:rPr>
              <w:t xml:space="preserve">High Risk</w:t>
            </w:r>
          </w:p>
        </w:tc>
        <w:tc>
          <w:tcPr>
            <w:tcW w:type="dxa" w:w="18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&gt; 70%</w:t>
            </w:r>
          </w:p>
        </w:tc>
        <w:tc>
          <w:tcPr>
            <w:tcW w:type="dxa" w:w="15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jc w:val="left"/>
            </w:pPr>
            <w:r>
              <w:rPr>
                <w:rFonts w:ascii="Arial" w:cs="Arial" w:eastAsia="Arial" w:hAnsi="Arial"/>
                <w:b/>
                <w:bCs/>
                <w:color w:val="C62828"/>
                <w:sz w:val="20"/>
                <w:szCs w:val="20"/>
              </w:rPr>
              <w:t xml:space="preserve">951 (14.6%)</w:t>
            </w:r>
          </w:p>
        </w:tc>
        <w:tc>
          <w:tcPr>
            <w:tcW w:type="dxa" w:w="36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Immediate advisor intervention</w:t>
            </w:r>
          </w:p>
        </w:tc>
      </w:tr>
    </w:tbl>
    <w:p>
      <w:pPr>
        <w:spacing w:after="0" w:before="80"/>
      </w:pPr>
    </w:p>
    <w:p>
      <w:pPr>
        <w:pStyle w:val="Heading2"/>
        <w:spacing w:after="60" w:before="220"/>
      </w:pPr>
      <w:r>
        <w:rPr>
          <w:rFonts w:ascii="Arial" w:cs="Arial" w:eastAsia="Arial" w:hAnsi="Arial"/>
          <w:b/>
          <w:bCs/>
          <w:color w:val="1E1E1E"/>
          <w:sz w:val="24"/>
          <w:szCs w:val="24"/>
        </w:rPr>
        <w:t xml:space="preserve">High-Risk Student Profile</w:t>
      </w:r>
    </w:p>
    <w:p>
      <w:pPr>
        <w:spacing w:after="50" w:before="50"/>
      </w:pPr>
      <w:r>
        <w:rPr>
          <w:rFonts w:ascii="Arial" w:cs="Arial" w:eastAsia="Arial" w:hAnsi="Arial"/>
          <w:color w:val="555555"/>
          <w:sz w:val="22"/>
          <w:szCs w:val="22"/>
        </w:rPr>
        <w:t xml:space="preserve">Students flagged as High Risk tended to share these patterns based on the output data:</w:t>
      </w:r>
    </w:p>
    <w:p>
      <w:pPr>
        <w:pStyle w:val="ListParagraph"/>
        <w:numPr>
          <w:ilvl w:val="0"/>
          <w:numId w:val="2"/>
        </w:numPr>
        <w:spacing w:after="40" w:before="40"/>
      </w:pPr>
      <w:r>
        <w:rPr>
          <w:rFonts w:ascii="Arial" w:cs="Arial" w:eastAsia="Arial" w:hAnsi="Arial"/>
          <w:color w:val="555555"/>
          <w:sz w:val="22"/>
          <w:szCs w:val="22"/>
        </w:rPr>
        <w:t xml:space="preserve">performance_level = Unknown (no assessment data submitted — most predictive signal)</w:t>
      </w:r>
    </w:p>
    <w:p>
      <w:pPr>
        <w:pStyle w:val="ListParagraph"/>
        <w:numPr>
          <w:ilvl w:val="0"/>
          <w:numId w:val="2"/>
        </w:numPr>
        <w:spacing w:after="40" w:before="40"/>
      </w:pPr>
      <w:r>
        <w:rPr>
          <w:rFonts w:ascii="Arial" w:cs="Arial" w:eastAsia="Arial" w:hAnsi="Arial"/>
          <w:color w:val="555555"/>
          <w:sz w:val="22"/>
          <w:szCs w:val="22"/>
        </w:rPr>
        <w:t xml:space="preserve">Low total_clicks and total_interactions compared to peers</w:t>
      </w:r>
    </w:p>
    <w:p>
      <w:pPr>
        <w:pStyle w:val="ListParagraph"/>
        <w:numPr>
          <w:ilvl w:val="0"/>
          <w:numId w:val="2"/>
        </w:numPr>
        <w:spacing w:after="40" w:before="40"/>
      </w:pPr>
      <w:r>
        <w:rPr>
          <w:rFonts w:ascii="Arial" w:cs="Arial" w:eastAsia="Arial" w:hAnsi="Arial"/>
          <w:color w:val="555555"/>
          <w:sz w:val="22"/>
          <w:szCs w:val="22"/>
        </w:rPr>
        <w:t xml:space="preserve">avg_score around 75 but with imputed median values (little actual engagement data)</w:t>
      </w:r>
    </w:p>
    <w:p>
      <w:pPr>
        <w:pStyle w:val="ListParagraph"/>
        <w:numPr>
          <w:ilvl w:val="0"/>
          <w:numId w:val="2"/>
        </w:numPr>
        <w:spacing w:after="40" w:before="40"/>
      </w:pPr>
      <w:r>
        <w:rPr>
          <w:rFonts w:ascii="Arial" w:cs="Arial" w:eastAsia="Arial" w:hAnsi="Arial"/>
          <w:color w:val="555555"/>
          <w:sz w:val="22"/>
          <w:szCs w:val="22"/>
        </w:rPr>
        <w:t xml:space="preserve">Correctly predicted as dropout in most cases — actual_dropout = 1 matched predicted_dropout = 1</w:t>
      </w:r>
    </w:p>
    <w:p>
      <w:pPr>
        <w:spacing w:after="0" w:before="100"/>
      </w:pPr>
    </w:p>
    <w:p>
      <w:pPr>
        <w:pBdr>
          <w:bottom w:val="single" w:color="1A56A0" w:sz="8" w:space="1"/>
        </w:pBdr>
        <w:spacing w:after="180" w:before="40"/>
      </w:pPr>
    </w:p>
    <w:p>
      <w:pPr>
        <w:pStyle w:val="Heading1"/>
        <w:spacing w:after="80" w:before="360"/>
      </w:pPr>
      <w:r>
        <w:rPr>
          <w:rFonts w:ascii="Arial" w:cs="Arial" w:eastAsia="Arial" w:hAnsi="Arial"/>
          <w:b/>
          <w:bCs/>
          <w:color w:val="1A56A0"/>
          <w:sz w:val="30"/>
          <w:szCs w:val="30"/>
        </w:rPr>
        <w:t xml:space="preserve">10. Feature Importance Rankings</w:t>
      </w:r>
    </w:p>
    <w:p>
      <w:pPr>
        <w:spacing w:after="50" w:before="50"/>
      </w:pPr>
      <w:r>
        <w:rPr>
          <w:rFonts w:ascii="Arial" w:cs="Arial" w:eastAsia="Arial" w:hAnsi="Arial"/>
          <w:color w:val="555555"/>
          <w:sz w:val="22"/>
          <w:szCs w:val="22"/>
        </w:rPr>
        <w:t xml:space="preserve">The Random Forest model's feature_importances_ attribute gives the mean decrease in impurity per feature across all 200 trees: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200"/>
        <w:gridCol w:w="2200"/>
        <w:gridCol w:w="3320"/>
      </w:tblGrid>
      <w:tr>
        <w:tc>
          <w:tcPr>
            <w:tcW w:type="dxa" w:w="64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Rank</w:t>
            </w:r>
          </w:p>
        </w:tc>
        <w:tc>
          <w:tcPr>
            <w:tcW w:type="dxa" w:w="320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Feature</w:t>
            </w:r>
          </w:p>
        </w:tc>
        <w:tc>
          <w:tcPr>
            <w:tcW w:type="dxa" w:w="220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Importance Score</w:t>
            </w:r>
          </w:p>
        </w:tc>
        <w:tc>
          <w:tcPr>
            <w:tcW w:type="dxa" w:w="332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Category</w:t>
            </w:r>
          </w:p>
        </w:tc>
      </w:tr>
      <w:tr>
        <w:tc>
          <w:tcPr>
            <w:tcW w:type="dxa" w:w="6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bCs/>
                <w:color w:val="1A56A0"/>
                <w:sz w:val="20"/>
                <w:szCs w:val="20"/>
              </w:rPr>
              <w:t xml:space="preserve">1</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bCs/>
                <w:color w:val="1A56A0"/>
                <w:sz w:val="20"/>
                <w:szCs w:val="20"/>
              </w:rPr>
              <w:t xml:space="preserve">total_interactions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1B7A4A"/>
                <w:sz w:val="20"/>
                <w:szCs w:val="20"/>
              </w:rPr>
              <w:t xml:space="preserve">0.1312</w:t>
            </w:r>
          </w:p>
        </w:tc>
        <w:tc>
          <w:tcPr>
            <w:tcW w:type="dxa" w:w="33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5E35B1"/>
                <w:sz w:val="20"/>
                <w:szCs w:val="20"/>
              </w:rPr>
              <w:t xml:space="preserve">Behavioral — LMS</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56A0"/>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56A0"/>
                <w:sz w:val="20"/>
                <w:szCs w:val="20"/>
              </w:rPr>
              <w:t xml:space="preserve">total_assessments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B7A4A"/>
                <w:sz w:val="20"/>
                <w:szCs w:val="20"/>
              </w:rPr>
              <w:t xml:space="preserve">0.1165</w:t>
            </w:r>
          </w:p>
        </w:tc>
        <w:tc>
          <w:tcPr>
            <w:tcW w:type="dxa" w:w="3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E35B1"/>
                <w:sz w:val="20"/>
                <w:szCs w:val="20"/>
              </w:rPr>
              <w:t xml:space="preserve">Academic — Participation</w:t>
            </w:r>
          </w:p>
        </w:tc>
      </w:tr>
      <w:tr>
        <w:tc>
          <w:tcPr>
            <w:tcW w:type="dxa" w:w="6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bCs/>
                <w:color w:val="1A56A0"/>
                <w:sz w:val="20"/>
                <w:szCs w:val="20"/>
              </w:rPr>
              <w:t xml:space="preserve">3</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bCs/>
                <w:color w:val="1A56A0"/>
                <w:sz w:val="20"/>
                <w:szCs w:val="20"/>
              </w:rPr>
              <w:t xml:space="preserve">total_clicks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1B7A4A"/>
                <w:sz w:val="20"/>
                <w:szCs w:val="20"/>
              </w:rPr>
              <w:t xml:space="preserve">0.1164</w:t>
            </w:r>
          </w:p>
        </w:tc>
        <w:tc>
          <w:tcPr>
            <w:tcW w:type="dxa" w:w="33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5E35B1"/>
                <w:sz w:val="20"/>
                <w:szCs w:val="20"/>
              </w:rPr>
              <w:t xml:space="preserve">Behavioral — LMS</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56A0"/>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56A0"/>
                <w:sz w:val="20"/>
                <w:szCs w:val="20"/>
              </w:rPr>
              <w:t xml:space="preserve">highest_score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B7A4A"/>
                <w:sz w:val="20"/>
                <w:szCs w:val="20"/>
              </w:rPr>
              <w:t xml:space="preserve">0.0723</w:t>
            </w:r>
          </w:p>
        </w:tc>
        <w:tc>
          <w:tcPr>
            <w:tcW w:type="dxa" w:w="3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E35B1"/>
                <w:sz w:val="20"/>
                <w:szCs w:val="20"/>
              </w:rPr>
              <w:t xml:space="preserve">Academic — Performance</w:t>
            </w:r>
          </w:p>
        </w:tc>
      </w:tr>
      <w:tr>
        <w:tc>
          <w:tcPr>
            <w:tcW w:type="dxa" w:w="6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bCs/>
                <w:color w:val="1A56A0"/>
                <w:sz w:val="20"/>
                <w:szCs w:val="20"/>
              </w:rPr>
              <w:t xml:space="preserve">5</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bCs/>
                <w:color w:val="1A56A0"/>
                <w:sz w:val="20"/>
                <w:szCs w:val="20"/>
              </w:rPr>
              <w:t xml:space="preserve">avg_score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1B7A4A"/>
                <w:sz w:val="20"/>
                <w:szCs w:val="20"/>
              </w:rPr>
              <w:t xml:space="preserve">0.0519</w:t>
            </w:r>
          </w:p>
        </w:tc>
        <w:tc>
          <w:tcPr>
            <w:tcW w:type="dxa" w:w="33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5E35B1"/>
                <w:sz w:val="20"/>
                <w:szCs w:val="20"/>
              </w:rPr>
              <w:t xml:space="preserve">Academic — Performance</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56A0"/>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56A0"/>
                <w:sz w:val="20"/>
                <w:szCs w:val="20"/>
              </w:rPr>
              <w:t xml:space="preserve">engagement_score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B7A4A"/>
                <w:sz w:val="20"/>
                <w:szCs w:val="20"/>
              </w:rPr>
              <w:t xml:space="preserve">0.0510</w:t>
            </w:r>
          </w:p>
        </w:tc>
        <w:tc>
          <w:tcPr>
            <w:tcW w:type="dxa" w:w="3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E35B1"/>
                <w:sz w:val="20"/>
                <w:szCs w:val="20"/>
              </w:rPr>
              <w:t xml:space="preserve">Derived — LMS/Engagement</w:t>
            </w:r>
          </w:p>
        </w:tc>
      </w:tr>
      <w:tr>
        <w:tc>
          <w:tcPr>
            <w:tcW w:type="dxa" w:w="6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bCs/>
                <w:color w:val="1A56A0"/>
                <w:sz w:val="20"/>
                <w:szCs w:val="20"/>
              </w:rPr>
              <w:t xml:space="preserve">7</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bCs/>
                <w:color w:val="1A56A0"/>
                <w:sz w:val="20"/>
                <w:szCs w:val="20"/>
              </w:rPr>
              <w:t xml:space="preserve">performance_level_Unknown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1B7A4A"/>
                <w:sz w:val="20"/>
                <w:szCs w:val="20"/>
              </w:rPr>
              <w:t xml:space="preserve">0.0488</w:t>
            </w:r>
          </w:p>
        </w:tc>
        <w:tc>
          <w:tcPr>
            <w:tcW w:type="dxa" w:w="33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5E35B1"/>
                <w:sz w:val="20"/>
                <w:szCs w:val="20"/>
              </w:rPr>
              <w:t xml:space="preserve">Derived — Missing Data Flag</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56A0"/>
                <w:sz w:val="20"/>
                <w:szCs w:val="20"/>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56A0"/>
                <w:sz w:val="20"/>
                <w:szCs w:val="20"/>
              </w:rPr>
              <w:t xml:space="preserve">avg_clicks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B7A4A"/>
                <w:sz w:val="20"/>
                <w:szCs w:val="20"/>
              </w:rPr>
              <w:t xml:space="preserve">0.0479</w:t>
            </w:r>
          </w:p>
        </w:tc>
        <w:tc>
          <w:tcPr>
            <w:tcW w:type="dxa" w:w="3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E35B1"/>
                <w:sz w:val="20"/>
                <w:szCs w:val="20"/>
              </w:rPr>
              <w:t xml:space="preserve">Behavioral — LMS</w:t>
            </w:r>
          </w:p>
        </w:tc>
      </w:tr>
      <w:tr>
        <w:tc>
          <w:tcPr>
            <w:tcW w:type="dxa" w:w="6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bCs/>
                <w:color w:val="1A56A0"/>
                <w:sz w:val="20"/>
                <w:szCs w:val="20"/>
              </w:rPr>
              <w:t xml:space="preserve">9</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bCs/>
                <w:color w:val="1A56A0"/>
                <w:sz w:val="20"/>
                <w:szCs w:val="20"/>
              </w:rPr>
              <w:t xml:space="preserve">lowest_score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1B7A4A"/>
                <w:sz w:val="20"/>
                <w:szCs w:val="20"/>
              </w:rPr>
              <w:t xml:space="preserve">0.0445</w:t>
            </w:r>
          </w:p>
        </w:tc>
        <w:tc>
          <w:tcPr>
            <w:tcW w:type="dxa" w:w="33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5E35B1"/>
                <w:sz w:val="20"/>
                <w:szCs w:val="20"/>
              </w:rPr>
              <w:t xml:space="preserve">Academic — Performance</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56A0"/>
                <w:sz w:val="20"/>
                <w:szCs w:val="20"/>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56A0"/>
                <w:sz w:val="20"/>
                <w:szCs w:val="20"/>
              </w:rPr>
              <w:t xml:space="preserve">date_registration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B7A4A"/>
                <w:sz w:val="20"/>
                <w:szCs w:val="20"/>
              </w:rPr>
              <w:t xml:space="preserve">0.0427</w:t>
            </w:r>
          </w:p>
        </w:tc>
        <w:tc>
          <w:tcPr>
            <w:tcW w:type="dxa" w:w="3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E35B1"/>
                <w:sz w:val="20"/>
                <w:szCs w:val="20"/>
              </w:rPr>
              <w:t xml:space="preserve">Behavioral — Enrollment Timing</w:t>
            </w:r>
          </w:p>
        </w:tc>
      </w:tr>
    </w:tbl>
    <w:p>
      <w:pPr>
        <w:spacing w:after="0" w:before="100"/>
      </w:pPr>
    </w:p>
    <w:p>
      <w:pPr>
        <w:pBdr>
          <w:bottom w:val="single" w:color="1A56A0" w:sz="8" w:space="1"/>
        </w:pBdr>
        <w:spacing w:after="180" w:before="40"/>
      </w:pPr>
    </w:p>
    <w:p>
      <w:pPr>
        <w:pStyle w:val="Heading1"/>
        <w:spacing w:after="80" w:before="360"/>
      </w:pPr>
      <w:r>
        <w:rPr>
          <w:rFonts w:ascii="Arial" w:cs="Arial" w:eastAsia="Arial" w:hAnsi="Arial"/>
          <w:b/>
          <w:bCs/>
          <w:color w:val="1A56A0"/>
          <w:sz w:val="30"/>
          <w:szCs w:val="30"/>
        </w:rPr>
        <w:t xml:space="preserve">11. Deliverables &amp;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File / Artifact</w:t>
            </w:r>
          </w:p>
        </w:tc>
        <w:tc>
          <w:tcPr>
            <w:tcW w:type="dxa" w:w="616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bCs/>
                <w:color w:val="1A56A0"/>
                <w:sz w:val="20"/>
                <w:szCs w:val="20"/>
              </w:rPr>
              <w:t xml:space="preserve">student_dropout_risk_results.csv</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Full test set (6,519 rows) with dropout_probability, risk_level, actual_dropout, predicted_dropout + all features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56A0"/>
                <w:sz w:val="20"/>
                <w:szCs w:val="20"/>
              </w:rPr>
              <w:t xml:space="preserve">feature_importance.csv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All features ranked by Random Forest importance score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bCs/>
                <w:color w:val="1A56A0"/>
                <w:sz w:val="20"/>
                <w:szCs w:val="20"/>
              </w:rPr>
              <w:t xml:space="preserve">Trained RF Model</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RandomForestClassifier(n_estimators=200, class_weight='balanced') fitted on 26,074 training samples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56A0"/>
                <w:sz w:val="20"/>
                <w:szCs w:val="20"/>
              </w:rPr>
              <w:t xml:space="preserve">master_df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32,593 × 25 denormalized ML-ready dataset merging all 7 source tables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bCs/>
                <w:color w:val="1A56A0"/>
                <w:sz w:val="20"/>
                <w:szCs w:val="20"/>
              </w:rPr>
              <w:t xml:space="preserve">Feature Importance Chart</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Horizontal bar chart: Top 10 dropout predictors with importance scores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56A0"/>
                <w:sz w:val="20"/>
                <w:szCs w:val="20"/>
              </w:rPr>
              <w:t xml:space="preserve">Confusion Matrix Heatmap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4-cell matrix showing TP/TN/FP/FN with seaborn Blues palette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bCs/>
                <w:color w:val="1A56A0"/>
                <w:sz w:val="20"/>
                <w:szCs w:val="20"/>
              </w:rPr>
              <w:t xml:space="preserve">Classification Report Heatmap</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Precision/Recall/F1 grid across classes with YlGnBu palette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56A0"/>
                <w:sz w:val="20"/>
                <w:szCs w:val="20"/>
              </w:rPr>
              <w:t xml:space="preserve">ROC Curve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AUC ~0.91 steelblue curve vs random classifier diagonal</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bCs/>
                <w:color w:val="1A56A0"/>
                <w:sz w:val="20"/>
                <w:szCs w:val="20"/>
              </w:rPr>
              <w:t xml:space="preserve">Precision/Recall/F1 Bar Chart</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Grouped bars comparing class 0 vs class 1 on all 3 metrics</w:t>
            </w:r>
          </w:p>
        </w:tc>
      </w:tr>
    </w:tbl>
    <w:p>
      <w:pPr>
        <w:spacing w:after="0" w:before="100"/>
      </w:pPr>
    </w:p>
    <w:p>
      <w:pPr>
        <w:pBdr>
          <w:bottom w:val="single" w:color="1A56A0" w:sz="8" w:space="1"/>
        </w:pBdr>
        <w:spacing w:after="180" w:before="40"/>
      </w:pPr>
    </w:p>
    <w:p>
      <w:pPr>
        <w:pStyle w:val="Heading1"/>
        <w:spacing w:after="80" w:before="360"/>
      </w:pPr>
      <w:r>
        <w:rPr>
          <w:rFonts w:ascii="Arial" w:cs="Arial" w:eastAsia="Arial" w:hAnsi="Arial"/>
          <w:b/>
          <w:bCs/>
          <w:color w:val="1A56A0"/>
          <w:sz w:val="30"/>
          <w:szCs w:val="30"/>
        </w:rPr>
        <w:t xml:space="preserve">12. Skills Demonstrated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6E4F7" w:val="clear"/>
            <w:tcMar>
              <w:top w:type="dxa" w:w="140"/>
              <w:left w:type="dxa" w:w="200"/>
              <w:bottom w:type="dxa" w:w="140"/>
              <w:right w:type="dxa" w:w="200"/>
            </w:tcMar>
          </w:tcPr>
          <w:p>
            <w:pPr>
              <w:spacing w:after="100" w:before="0"/>
            </w:pPr>
            <w:r>
              <w:rPr>
                <w:rFonts w:ascii="Arial" w:cs="Arial" w:eastAsia="Arial" w:hAnsi="Arial"/>
                <w:b/>
                <w:bCs/>
                <w:color w:val="1A56A0"/>
                <w:sz w:val="24"/>
                <w:szCs w:val="24"/>
              </w:rPr>
              <w:t xml:space="preserve">Technical</w:t>
            </w:r>
          </w:p>
          <w:p>
            <w:pPr>
              <w:pStyle w:val="ListParagraph"/>
              <w:numPr>
                <w:ilvl w:val="0"/>
                <w:numId w:val="2"/>
              </w:numPr>
              <w:spacing w:after="40" w:before="40"/>
            </w:pPr>
            <w:r>
              <w:rPr>
                <w:rFonts w:ascii="Arial" w:cs="Arial" w:eastAsia="Arial" w:hAnsi="Arial"/>
                <w:color w:val="555555"/>
                <w:sz w:val="20"/>
                <w:szCs w:val="20"/>
              </w:rPr>
              <w:t xml:space="preserve">Pandas: groupby, merge, fillna, get_dummies, to_numeric</w:t>
            </w:r>
          </w:p>
          <w:p>
            <w:pPr>
              <w:pStyle w:val="ListParagraph"/>
              <w:numPr>
                <w:ilvl w:val="0"/>
                <w:numId w:val="2"/>
              </w:numPr>
              <w:spacing w:after="40" w:before="40"/>
            </w:pPr>
            <w:r>
              <w:rPr>
                <w:rFonts w:ascii="Arial" w:cs="Arial" w:eastAsia="Arial" w:hAnsi="Arial"/>
                <w:color w:val="555555"/>
                <w:sz w:val="20"/>
                <w:szCs w:val="20"/>
              </w:rPr>
              <w:t xml:space="preserve">Large-scale data aggregation (10M+ row summarization)</w:t>
            </w:r>
          </w:p>
          <w:p>
            <w:pPr>
              <w:pStyle w:val="ListParagraph"/>
              <w:numPr>
                <w:ilvl w:val="0"/>
                <w:numId w:val="2"/>
              </w:numPr>
              <w:spacing w:after="40" w:before="40"/>
            </w:pPr>
            <w:r>
              <w:rPr>
                <w:rFonts w:ascii="Arial" w:cs="Arial" w:eastAsia="Arial" w:hAnsi="Arial"/>
                <w:color w:val="555555"/>
                <w:sz w:val="20"/>
                <w:szCs w:val="20"/>
              </w:rPr>
              <w:t xml:space="preserve">Scikit-learn: LogisticRegression, RandomForestClassifier</w:t>
            </w:r>
          </w:p>
          <w:p>
            <w:pPr>
              <w:pStyle w:val="ListParagraph"/>
              <w:numPr>
                <w:ilvl w:val="0"/>
                <w:numId w:val="2"/>
              </w:numPr>
              <w:spacing w:after="40" w:before="40"/>
            </w:pPr>
            <w:r>
              <w:rPr>
                <w:rFonts w:ascii="Arial" w:cs="Arial" w:eastAsia="Arial" w:hAnsi="Arial"/>
                <w:color w:val="555555"/>
                <w:sz w:val="20"/>
                <w:szCs w:val="20"/>
              </w:rPr>
              <w:t xml:space="preserve">Model evaluation: accuracy, precision, recall, F1, AUC</w:t>
            </w:r>
          </w:p>
          <w:p>
            <w:pPr>
              <w:pStyle w:val="ListParagraph"/>
              <w:numPr>
                <w:ilvl w:val="0"/>
                <w:numId w:val="2"/>
              </w:numPr>
              <w:spacing w:after="40" w:before="40"/>
            </w:pPr>
            <w:r>
              <w:rPr>
                <w:rFonts w:ascii="Arial" w:cs="Arial" w:eastAsia="Arial" w:hAnsi="Arial"/>
                <w:color w:val="555555"/>
                <w:sz w:val="20"/>
                <w:szCs w:val="20"/>
              </w:rPr>
              <w:t xml:space="preserve">Handling class imbalance with class_weight='balanced'</w:t>
            </w:r>
          </w:p>
          <w:p>
            <w:pPr>
              <w:pStyle w:val="ListParagraph"/>
              <w:numPr>
                <w:ilvl w:val="0"/>
                <w:numId w:val="2"/>
              </w:numPr>
              <w:spacing w:after="40" w:before="40"/>
            </w:pPr>
            <w:r>
              <w:rPr>
                <w:rFonts w:ascii="Arial" w:cs="Arial" w:eastAsia="Arial" w:hAnsi="Arial"/>
                <w:color w:val="555555"/>
                <w:sz w:val="20"/>
                <w:szCs w:val="20"/>
              </w:rPr>
              <w:t xml:space="preserve">predict_proba() for continuous risk scoring</w:t>
            </w:r>
          </w:p>
          <w:p>
            <w:pPr>
              <w:pStyle w:val="ListParagraph"/>
              <w:numPr>
                <w:ilvl w:val="0"/>
                <w:numId w:val="2"/>
              </w:numPr>
              <w:spacing w:after="40" w:before="40"/>
            </w:pPr>
            <w:r>
              <w:rPr>
                <w:rFonts w:ascii="Arial" w:cs="Arial" w:eastAsia="Arial" w:hAnsi="Arial"/>
                <w:color w:val="555555"/>
                <w:sz w:val="20"/>
                <w:szCs w:val="20"/>
              </w:rPr>
              <w:t xml:space="preserve">Matplotlib + Seaborn: heatmaps, bar charts, ROC curves</w:t>
            </w:r>
          </w:p>
          <w:p>
            <w:pPr>
              <w:pStyle w:val="ListParagraph"/>
              <w:numPr>
                <w:ilvl w:val="0"/>
                <w:numId w:val="2"/>
              </w:numPr>
              <w:spacing w:after="40" w:before="40"/>
            </w:pPr>
            <w:r>
              <w:rPr>
                <w:rFonts w:ascii="Arial" w:cs="Arial" w:eastAsia="Arial" w:hAnsi="Arial"/>
                <w:color w:val="555555"/>
                <w:sz w:val="20"/>
                <w:szCs w:val="20"/>
              </w:rPr>
              <w:t xml:space="preserve">Feature importance extraction and ranking</w:t>
            </w:r>
          </w:p>
        </w:tc>
        <w:tc>
          <w:tcPr>
            <w:tcW w:type="dxa" w:w="4680"/>
            <w:tcBorders>
              <w:top w:val="none" w:color="FFFFFF" w:sz="0"/>
              <w:left w:val="none" w:color="FFFFFF" w:sz="0"/>
              <w:bottom w:val="none" w:color="FFFFFF" w:sz="0"/>
              <w:right w:val="none" w:color="FFFFFF" w:sz="0"/>
            </w:tcBorders>
            <w:shd w:fill="E8F0FE" w:val="clear"/>
            <w:tcMar>
              <w:top w:type="dxa" w:w="140"/>
              <w:left w:type="dxa" w:w="200"/>
              <w:bottom w:type="dxa" w:w="140"/>
              <w:right w:type="dxa" w:w="200"/>
            </w:tcMar>
          </w:tcPr>
          <w:p>
            <w:pPr>
              <w:spacing w:after="100" w:before="0"/>
            </w:pPr>
            <w:r>
              <w:rPr>
                <w:rFonts w:ascii="Arial" w:cs="Arial" w:eastAsia="Arial" w:hAnsi="Arial"/>
                <w:b/>
                <w:bCs/>
                <w:color w:val="1A56A0"/>
                <w:sz w:val="24"/>
                <w:szCs w:val="24"/>
              </w:rPr>
              <w:t xml:space="preserve">Analytical &amp; Domain</w:t>
            </w:r>
          </w:p>
          <w:p>
            <w:pPr>
              <w:pStyle w:val="ListParagraph"/>
              <w:numPr>
                <w:ilvl w:val="0"/>
                <w:numId w:val="2"/>
              </w:numPr>
              <w:spacing w:after="40" w:before="40"/>
            </w:pPr>
            <w:r>
              <w:rPr>
                <w:rFonts w:ascii="Arial" w:cs="Arial" w:eastAsia="Arial" w:hAnsi="Arial"/>
                <w:color w:val="555555"/>
                <w:sz w:val="20"/>
                <w:szCs w:val="20"/>
              </w:rPr>
              <w:t xml:space="preserve">Translating business problems into ML classification tasks</w:t>
            </w:r>
          </w:p>
          <w:p>
            <w:pPr>
              <w:pStyle w:val="ListParagraph"/>
              <w:numPr>
                <w:ilvl w:val="0"/>
                <w:numId w:val="2"/>
              </w:numPr>
              <w:spacing w:after="40" w:before="40"/>
            </w:pPr>
            <w:r>
              <w:rPr>
                <w:rFonts w:ascii="Arial" w:cs="Arial" w:eastAsia="Arial" w:hAnsi="Arial"/>
                <w:color w:val="555555"/>
                <w:sz w:val="20"/>
                <w:szCs w:val="20"/>
              </w:rPr>
              <w:t xml:space="preserve">Multi-table relational data modeling and integration</w:t>
            </w:r>
          </w:p>
          <w:p>
            <w:pPr>
              <w:pStyle w:val="ListParagraph"/>
              <w:numPr>
                <w:ilvl w:val="0"/>
                <w:numId w:val="2"/>
              </w:numPr>
              <w:spacing w:after="40" w:before="40"/>
            </w:pPr>
            <w:r>
              <w:rPr>
                <w:rFonts w:ascii="Arial" w:cs="Arial" w:eastAsia="Arial" w:hAnsi="Arial"/>
                <w:color w:val="555555"/>
                <w:sz w:val="20"/>
                <w:szCs w:val="20"/>
              </w:rPr>
              <w:t xml:space="preserve">Feature engineering from raw behavioral/log data</w:t>
            </w:r>
          </w:p>
          <w:p>
            <w:pPr>
              <w:pStyle w:val="ListParagraph"/>
              <w:numPr>
                <w:ilvl w:val="0"/>
                <w:numId w:val="2"/>
              </w:numPr>
              <w:spacing w:after="40" w:before="40"/>
            </w:pPr>
            <w:r>
              <w:rPr>
                <w:rFonts w:ascii="Arial" w:cs="Arial" w:eastAsia="Arial" w:hAnsi="Arial"/>
                <w:color w:val="555555"/>
                <w:sz w:val="20"/>
                <w:szCs w:val="20"/>
              </w:rPr>
              <w:t xml:space="preserve">Identifying and removing data leakage sources</w:t>
            </w:r>
          </w:p>
          <w:p>
            <w:pPr>
              <w:pStyle w:val="ListParagraph"/>
              <w:numPr>
                <w:ilvl w:val="0"/>
                <w:numId w:val="2"/>
              </w:numPr>
              <w:spacing w:after="40" w:before="40"/>
            </w:pPr>
            <w:r>
              <w:rPr>
                <w:rFonts w:ascii="Arial" w:cs="Arial" w:eastAsia="Arial" w:hAnsi="Arial"/>
                <w:color w:val="555555"/>
                <w:sz w:val="20"/>
                <w:szCs w:val="20"/>
              </w:rPr>
              <w:t xml:space="preserve">Stratified sampling to preserve class distributions</w:t>
            </w:r>
          </w:p>
          <w:p>
            <w:pPr>
              <w:pStyle w:val="ListParagraph"/>
              <w:numPr>
                <w:ilvl w:val="0"/>
                <w:numId w:val="2"/>
              </w:numPr>
              <w:spacing w:after="40" w:before="40"/>
            </w:pPr>
            <w:r>
              <w:rPr>
                <w:rFonts w:ascii="Arial" w:cs="Arial" w:eastAsia="Arial" w:hAnsi="Arial"/>
                <w:color w:val="555555"/>
                <w:sz w:val="20"/>
                <w:szCs w:val="20"/>
              </w:rPr>
              <w:t xml:space="preserve">3-tier risk scoring system design for stakeholders</w:t>
            </w:r>
          </w:p>
          <w:p>
            <w:pPr>
              <w:pStyle w:val="ListParagraph"/>
              <w:numPr>
                <w:ilvl w:val="0"/>
                <w:numId w:val="2"/>
              </w:numPr>
              <w:spacing w:after="40" w:before="40"/>
            </w:pPr>
            <w:r>
              <w:rPr>
                <w:rFonts w:ascii="Arial" w:cs="Arial" w:eastAsia="Arial" w:hAnsi="Arial"/>
                <w:color w:val="555555"/>
                <w:sz w:val="20"/>
                <w:szCs w:val="20"/>
              </w:rPr>
              <w:t xml:space="preserve">Interpreting confusion matrix trade-offs for real-world use</w:t>
            </w:r>
          </w:p>
          <w:p>
            <w:pPr>
              <w:pStyle w:val="ListParagraph"/>
              <w:numPr>
                <w:ilvl w:val="0"/>
                <w:numId w:val="2"/>
              </w:numPr>
              <w:spacing w:after="40" w:before="40"/>
            </w:pPr>
            <w:r>
              <w:rPr>
                <w:rFonts w:ascii="Arial" w:cs="Arial" w:eastAsia="Arial" w:hAnsi="Arial"/>
                <w:color w:val="555555"/>
                <w:sz w:val="20"/>
                <w:szCs w:val="20"/>
              </w:rPr>
              <w:t xml:space="preserve">End-to-end ML pipeline design on real educational data</w:t>
            </w:r>
          </w:p>
        </w:tc>
      </w:tr>
    </w:tbl>
    <w:p>
      <w:pPr>
        <w:spacing w:after="0" w:before="100"/>
      </w:pPr>
    </w:p>
    <w:p>
      <w:pPr>
        <w:pBdr>
          <w:bottom w:val="single" w:color="1A56A0" w:sz="8" w:space="1"/>
        </w:pBdr>
        <w:spacing w:after="180" w:before="40"/>
      </w:pPr>
    </w:p>
    <w:p>
      <w:pPr>
        <w:pStyle w:val="Heading1"/>
        <w:spacing w:after="80" w:before="360"/>
      </w:pPr>
      <w:r>
        <w:rPr>
          <w:rFonts w:ascii="Arial" w:cs="Arial" w:eastAsia="Arial" w:hAnsi="Arial"/>
          <w:b/>
          <w:bCs/>
          <w:color w:val="1A56A0"/>
          <w:sz w:val="30"/>
          <w:szCs w:val="30"/>
        </w:rPr>
        <w:t xml:space="preserve">13. Limitations &amp; Future Improvements</w:t>
      </w:r>
    </w:p>
    <w:p>
      <w:pPr>
        <w:pStyle w:val="Heading2"/>
        <w:spacing w:after="60" w:before="220"/>
      </w:pPr>
      <w:r>
        <w:rPr>
          <w:rFonts w:ascii="Arial" w:cs="Arial" w:eastAsia="Arial" w:hAnsi="Arial"/>
          <w:b/>
          <w:bCs/>
          <w:color w:val="1E1E1E"/>
          <w:sz w:val="24"/>
          <w:szCs w:val="24"/>
        </w:rPr>
        <w:t xml:space="preserve">Current Limitations</w:t>
      </w:r>
    </w:p>
    <w:p>
      <w:pPr>
        <w:pStyle w:val="ListParagraph"/>
        <w:numPr>
          <w:ilvl w:val="0"/>
          <w:numId w:val="2"/>
        </w:numPr>
        <w:spacing w:after="40" w:before="40"/>
      </w:pPr>
      <w:r>
        <w:rPr>
          <w:rFonts w:ascii="Arial" w:cs="Arial" w:eastAsia="Arial" w:hAnsi="Arial"/>
          <w:color w:val="555555"/>
          <w:sz w:val="22"/>
          <w:szCs w:val="22"/>
        </w:rPr>
        <w:t xml:space="preserve">Dropout recall is 70% — 30% of actual dropouts are missed (600 students in test set)</w:t>
      </w:r>
    </w:p>
    <w:p>
      <w:pPr>
        <w:pStyle w:val="ListParagraph"/>
        <w:numPr>
          <w:ilvl w:val="0"/>
          <w:numId w:val="2"/>
        </w:numPr>
        <w:spacing w:after="40" w:before="40"/>
      </w:pPr>
      <w:r>
        <w:rPr>
          <w:rFonts w:ascii="Arial" w:cs="Arial" w:eastAsia="Arial" w:hAnsi="Arial"/>
          <w:color w:val="555555"/>
          <w:sz w:val="22"/>
          <w:szCs w:val="22"/>
        </w:rPr>
        <w:t xml:space="preserve">Logistic Regression did not converge — high dimensionality from one-hot encoding needs scaling (StandardScaler)</w:t>
      </w:r>
    </w:p>
    <w:p>
      <w:pPr>
        <w:pStyle w:val="ListParagraph"/>
        <w:numPr>
          <w:ilvl w:val="0"/>
          <w:numId w:val="2"/>
        </w:numPr>
        <w:spacing w:after="40" w:before="40"/>
      </w:pPr>
      <w:r>
        <w:rPr>
          <w:rFonts w:ascii="Arial" w:cs="Arial" w:eastAsia="Arial" w:hAnsi="Arial"/>
          <w:color w:val="555555"/>
          <w:sz w:val="22"/>
          <w:szCs w:val="22"/>
        </w:rPr>
        <w:t xml:space="preserve">High-risk students show many median-imputed values, suggesting engagement features are NaN for non-VLE users</w:t>
      </w:r>
    </w:p>
    <w:p>
      <w:pPr>
        <w:pStyle w:val="ListParagraph"/>
        <w:numPr>
          <w:ilvl w:val="0"/>
          <w:numId w:val="2"/>
        </w:numPr>
        <w:spacing w:after="40" w:before="40"/>
      </w:pPr>
      <w:r>
        <w:rPr>
          <w:rFonts w:ascii="Arial" w:cs="Arial" w:eastAsia="Arial" w:hAnsi="Arial"/>
          <w:color w:val="555555"/>
          <w:sz w:val="22"/>
          <w:szCs w:val="22"/>
        </w:rPr>
        <w:t xml:space="preserve">id_student was dropped mid-pipeline inconsistently — formal preprocessing class would be cleaner</w:t>
      </w:r>
    </w:p>
    <w:p>
      <w:pPr>
        <w:spacing w:after="0" w:before="60"/>
      </w:pPr>
    </w:p>
    <w:p>
      <w:pPr>
        <w:pStyle w:val="Heading2"/>
        <w:spacing w:after="60" w:before="220"/>
      </w:pPr>
      <w:r>
        <w:rPr>
          <w:rFonts w:ascii="Arial" w:cs="Arial" w:eastAsia="Arial" w:hAnsi="Arial"/>
          <w:b/>
          <w:bCs/>
          <w:color w:val="1E1E1E"/>
          <w:sz w:val="24"/>
          <w:szCs w:val="24"/>
        </w:rPr>
        <w:t xml:space="preserve">Recommended Next Steps</w:t>
      </w:r>
    </w:p>
    <w:p>
      <w:pPr>
        <w:pStyle w:val="ListParagraph"/>
        <w:numPr>
          <w:ilvl w:val="0"/>
          <w:numId w:val="2"/>
        </w:numPr>
        <w:spacing w:after="40" w:before="40"/>
      </w:pPr>
      <w:r>
        <w:rPr>
          <w:rFonts w:ascii="Arial" w:cs="Arial" w:eastAsia="Arial" w:hAnsi="Arial"/>
          <w:color w:val="555555"/>
          <w:sz w:val="22"/>
          <w:szCs w:val="22"/>
        </w:rPr>
        <w:t xml:space="preserve">Tune classification threshold below 0.5 to increase dropout recall at the cost of precision</w:t>
      </w:r>
    </w:p>
    <w:p>
      <w:pPr>
        <w:pStyle w:val="ListParagraph"/>
        <w:numPr>
          <w:ilvl w:val="0"/>
          <w:numId w:val="2"/>
        </w:numPr>
        <w:spacing w:after="40" w:before="40"/>
      </w:pPr>
      <w:r>
        <w:rPr>
          <w:rFonts w:ascii="Arial" w:cs="Arial" w:eastAsia="Arial" w:hAnsi="Arial"/>
          <w:color w:val="555555"/>
          <w:sz w:val="22"/>
          <w:szCs w:val="22"/>
        </w:rPr>
        <w:t xml:space="preserve">Apply XGBoost or LightGBM for potentially higher performance and built-in feature selection</w:t>
      </w:r>
    </w:p>
    <w:p>
      <w:pPr>
        <w:pStyle w:val="ListParagraph"/>
        <w:numPr>
          <w:ilvl w:val="0"/>
          <w:numId w:val="2"/>
        </w:numPr>
        <w:spacing w:after="40" w:before="40"/>
      </w:pPr>
      <w:r>
        <w:rPr>
          <w:rFonts w:ascii="Arial" w:cs="Arial" w:eastAsia="Arial" w:hAnsi="Arial"/>
          <w:color w:val="555555"/>
          <w:sz w:val="22"/>
          <w:szCs w:val="22"/>
        </w:rPr>
        <w:t xml:space="preserve">Add time-series features — model engagement trends week-by-week rather than aggregate totals</w:t>
      </w:r>
    </w:p>
    <w:p>
      <w:pPr>
        <w:pStyle w:val="ListParagraph"/>
        <w:numPr>
          <w:ilvl w:val="0"/>
          <w:numId w:val="2"/>
        </w:numPr>
        <w:spacing w:after="40" w:before="40"/>
      </w:pPr>
      <w:r>
        <w:rPr>
          <w:rFonts w:ascii="Arial" w:cs="Arial" w:eastAsia="Arial" w:hAnsi="Arial"/>
          <w:color w:val="555555"/>
          <w:sz w:val="22"/>
          <w:szCs w:val="22"/>
        </w:rPr>
        <w:t xml:space="preserve">Use SHAP values to explain individual predictions (why is this specific student high risk?)</w:t>
      </w:r>
    </w:p>
    <w:p>
      <w:pPr>
        <w:pStyle w:val="ListParagraph"/>
        <w:numPr>
          <w:ilvl w:val="0"/>
          <w:numId w:val="2"/>
        </w:numPr>
        <w:spacing w:after="40" w:before="40"/>
      </w:pPr>
      <w:r>
        <w:rPr>
          <w:rFonts w:ascii="Arial" w:cs="Arial" w:eastAsia="Arial" w:hAnsi="Arial"/>
          <w:color w:val="555555"/>
          <w:sz w:val="22"/>
          <w:szCs w:val="22"/>
        </w:rPr>
        <w:t xml:space="preserve">Apply StandardScaler before Logistic Regression to fix convergence issue</w:t>
      </w:r>
    </w:p>
    <w:p>
      <w:pPr>
        <w:pStyle w:val="ListParagraph"/>
        <w:numPr>
          <w:ilvl w:val="0"/>
          <w:numId w:val="2"/>
        </w:numPr>
        <w:spacing w:after="40" w:before="40"/>
      </w:pPr>
      <w:r>
        <w:rPr>
          <w:rFonts w:ascii="Arial" w:cs="Arial" w:eastAsia="Arial" w:hAnsi="Arial"/>
          <w:color w:val="555555"/>
          <w:sz w:val="22"/>
          <w:szCs w:val="22"/>
        </w:rPr>
        <w:t xml:space="preserve">Build Streamlit dashboard to visualize risk tier distribution per course in real time</w:t>
      </w:r>
    </w:p>
    <w:p>
      <w:pPr>
        <w:pStyle w:val="ListParagraph"/>
        <w:numPr>
          <w:ilvl w:val="0"/>
          <w:numId w:val="2"/>
        </w:numPr>
        <w:spacing w:after="40" w:before="40"/>
      </w:pPr>
      <w:r>
        <w:rPr>
          <w:rFonts w:ascii="Arial" w:cs="Arial" w:eastAsia="Arial" w:hAnsi="Arial"/>
          <w:color w:val="555555"/>
          <w:sz w:val="22"/>
          <w:szCs w:val="22"/>
        </w:rPr>
        <w:t xml:space="preserve">Deploy as REST API for integration into actual LMS early-warning system</w:t>
      </w:r>
    </w:p>
    <w:p>
      <w:pPr>
        <w:spacing w:after="0" w:before="200"/>
      </w:pPr>
    </w:p>
    <w:p>
      <w:pPr>
        <w:pBdr>
          <w:top w:val="single" w:color="1A56A0" w:sz="4" w:space="1"/>
        </w:pBdr>
        <w:spacing w:after="0" w:before="160"/>
        <w:jc w:val="center"/>
      </w:pPr>
      <w:r>
        <w:rPr>
          <w:rFonts w:ascii="Arial" w:cs="Arial" w:eastAsia="Arial" w:hAnsi="Arial"/>
          <w:i/>
          <w:iCs/>
          <w:color w:val="555555"/>
          <w:sz w:val="20"/>
          <w:szCs w:val="20"/>
        </w:rPr>
        <w:t xml:space="preserve">End of Documentation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0" w:sz="4" w:space="1"/>
      </w:pBdr>
      <w:tabs>
        <w:tab w:val="right" w:pos="9026"/>
      </w:tabs>
      <w:spacing w:after="0" w:before="80"/>
    </w:pPr>
    <w:r>
      <w:rPr>
        <w:rFonts w:ascii="Arial" w:cs="Arial" w:eastAsia="Arial" w:hAnsi="Arial"/>
        <w:color w:val="555555"/>
        <w:sz w:val="17"/>
        <w:szCs w:val="17"/>
      </w:rPr>
      <w:t xml:space="preserve">Machine Learning  |  Learning Analytics  |  OULAD</w:t>
    </w:r>
    <w:r>
      <w:rPr>
        <w:rFonts w:ascii="Arial" w:cs="Arial" w:eastAsia="Arial" w:hAnsi="Arial"/>
        <w:color w:val="555555"/>
        <w:sz w:val="17"/>
        <w:szCs w:val="17"/>
      </w:rPr>
      <w:t xml:space="preserve">	Page </w:t>
    </w:r>
    <w:r>
      <w:rPr>
        <w:rFonts w:ascii="Arial" w:cs="Arial" w:eastAsia="Arial" w:hAnsi="Arial"/>
        <w:color w:val="55555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1"/>
      </w:pBdr>
      <w:spacing w:after="100" w:before="0"/>
    </w:pPr>
    <w:r>
      <w:rPr>
        <w:rFonts w:ascii="Arial" w:cs="Arial" w:eastAsia="Arial" w:hAnsi="Arial"/>
        <w:color w:val="555555"/>
        <w:sz w:val="18"/>
        <w:szCs w:val="18"/>
      </w:rPr>
      <w:t xml:space="preserve">EdTech Student Dropout Prediction  |  Full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80" w:before="360"/>
      <w:outlineLvl w:val="0"/>
    </w:pPr>
    <w:rPr>
      <w:rFonts w:ascii="Arial" w:cs="Arial" w:eastAsia="Arial" w:hAnsi="Arial"/>
      <w:b/>
      <w:bCs/>
      <w:color w:val="1A56A0"/>
      <w:sz w:val="30"/>
      <w:szCs w:val="30"/>
    </w:rPr>
  </w:style>
  <w:style w:type="paragraph" w:styleId="Heading2">
    <w:name w:val="Heading 2"/>
    <w:basedOn w:val="Normal"/>
    <w:next w:val="Normal"/>
    <w:pPr>
      <w:spacing w:after="60" w:before="220"/>
      <w:outlineLvl w:val="1"/>
    </w:pPr>
    <w:rPr>
      <w:rFonts w:ascii="Arial" w:cs="Arial" w:eastAsia="Arial" w:hAnsi="Arial"/>
      <w:b/>
      <w:bCs/>
      <w:color w:val="1E1E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2026-05-30T11:04:48.344Z</dcterms:created>
  <dcterms:modified xsi:type="dcterms:W3CDTF">2026-05-30T11:04:48.357Z</dcterms:modified>
</cp:coreProperties>
</file>

<file path=docProps/custom.xml><?xml version="1.0" encoding="utf-8"?>
<Properties xmlns="http://schemas.openxmlformats.org/officeDocument/2006/custom-properties" xmlns:vt="http://schemas.openxmlformats.org/officeDocument/2006/docPropsVTypes"/>
</file>