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Progress Report III: Integration of Advanced ML/DL or RL Model with Interpretability and Optimization</w:t>
      </w:r>
    </w:p>
    <w:p>
      <w:pPr>
        <w:jc w:val="center"/>
      </w:pPr>
      <w:r>
        <w:rPr>
          <w:b/>
        </w:rPr>
        <w:t xml:space="preserve">Date: </w:t>
      </w:r>
      <w:r>
        <w:t>November 23, 2025</w:t>
        <w:br/>
      </w:r>
      <w:r>
        <w:rPr>
          <w:b/>
        </w:rPr>
        <w:t xml:space="preserve">Project: </w:t>
      </w:r>
      <w:r>
        <w:t>Plant Disease Detection System</w:t>
      </w:r>
    </w:p>
    <w:p>
      <w:pPr>
        <w:pStyle w:val="Heading1"/>
      </w:pPr>
      <w:r>
        <w:t>Abstract</w:t>
      </w:r>
    </w:p>
    <w:p>
      <w:r>
        <w:t>This report details the integration of an advanced Convolutional Neural Network (CNN) for plant disease detection, focusing on model interpretability and optimization. We implemented a deep learning architecture to classify plant leaf diseases and integrated Grad-CAM (Gradient-weighted Class Activation Mapping) to provide visual explanations for the model's predictions. This ensures transparency and trust in the automated diagnosis system.</w:t>
      </w:r>
    </w:p>
    <w:p>
      <w:pPr>
        <w:pStyle w:val="Heading1"/>
      </w:pPr>
      <w:r>
        <w:t>1. Introduction</w:t>
      </w:r>
    </w:p>
    <w:p>
      <w:r>
        <w:t>Modern agriculture relies heavily on timely disease detection. Deep Learning (DL) models offer high accuracy but often lack interpretability, acting as "black boxes." This phase of the project addresses this limitation by integrating interpretability mechanisms into the deployed Flask application.</w:t>
      </w:r>
    </w:p>
    <w:p>
      <w:pPr>
        <w:pStyle w:val="Heading1"/>
      </w:pPr>
      <w:r>
        <w:t>2. Methodology</w:t>
      </w:r>
    </w:p>
    <w:p>
      <w:pPr>
        <w:pStyle w:val="Heading2"/>
      </w:pPr>
      <w:r>
        <w:t>2.1 Model Architecture</w:t>
      </w:r>
    </w:p>
    <w:p>
      <w:r>
        <w:t>We utilized a custom CNN architecture optimized for image classification tasks. The model consists of four convolutional blocks, each followed by ReLU activation, Batch Normalization, and Max Pooling. The dense layers include Dropout for regularization to prevent overfitting.</w:t>
      </w:r>
    </w:p>
    <w:p>
      <w:r>
        <w:rPr>
          <w:b/>
        </w:rPr>
        <w:t>Key Components:</w:t>
      </w:r>
    </w:p>
    <w:p>
      <w:pPr>
        <w:pStyle w:val="ListBullet"/>
      </w:pPr>
      <w:r>
        <w:t>Convolutional Layers: Extract spatial features from leaf images.</w:t>
      </w:r>
    </w:p>
    <w:p>
      <w:pPr>
        <w:pStyle w:val="ListBullet"/>
      </w:pPr>
      <w:r>
        <w:t>Batch Normalization: Stabilizes learning and accelerates convergence.</w:t>
      </w:r>
    </w:p>
    <w:p>
      <w:pPr>
        <w:pStyle w:val="ListBullet"/>
      </w:pPr>
      <w:r>
        <w:t>Dropout (0.4): Reduces overfitting by randomly deactivating neurons during training.</w:t>
      </w:r>
    </w:p>
    <w:p>
      <w:pPr>
        <w:pStyle w:val="ListBullet"/>
      </w:pPr>
      <w:r>
        <w:t>Output Layer: 39 classes representing various plant diseases and healthy states.</w:t>
      </w:r>
    </w:p>
    <w:p>
      <w:pPr>
        <w:pStyle w:val="Heading2"/>
      </w:pPr>
      <w:r>
        <w:t>2.2 Optimization</w:t>
      </w:r>
    </w:p>
    <w:p>
      <w:r>
        <w:t>The model training process was optimized using:</w:t>
      </w:r>
    </w:p>
    <w:p>
      <w:pPr>
        <w:pStyle w:val="ListBullet"/>
      </w:pPr>
      <w:r>
        <w:t>Loss Function: Cross-Entropy Loss for multi-class classification.</w:t>
      </w:r>
    </w:p>
    <w:p>
      <w:pPr>
        <w:pStyle w:val="ListBullet"/>
      </w:pPr>
      <w:r>
        <w:t>Optimizer: Adam optimizer, chosen for its adaptive learning rate capabilities, ensuring efficient convergence.</w:t>
      </w:r>
    </w:p>
    <w:p>
      <w:pPr>
        <w:pStyle w:val="ListBullet"/>
      </w:pPr>
      <w:r>
        <w:t>Data Augmentation: Applied during training to enhance model robustness against variations in lighting and orientation.</w:t>
      </w:r>
    </w:p>
    <w:p>
      <w:pPr>
        <w:pStyle w:val="Heading2"/>
      </w:pPr>
      <w:r>
        <w:t>2.3 Interpretability (Grad-CAM)</w:t>
      </w:r>
    </w:p>
    <w:p>
      <w:r>
        <w:t>To provide insights into the model's decision-making process, we implemented Grad-CAM. This technique utilizes the gradients of the target concept flowing into the final convolutional layer to produce a coarse localization map highlighting the important regions in the image for predicting the concept.</w:t>
      </w:r>
    </w:p>
    <w:p>
      <w:pPr>
        <w:pStyle w:val="Heading1"/>
      </w:pPr>
      <w:r>
        <w:t>3. Implementation Results</w:t>
      </w:r>
    </w:p>
    <w:p>
      <w:r>
        <w:t>The system successfully processes input images, predicts the disease class, and generates a heatmap overlay indicating the affected areas on the leaf.</w:t>
      </w:r>
    </w:p>
    <w:p>
      <w:pPr>
        <w:pStyle w:val="Heading2"/>
      </w:pPr>
      <w:r>
        <w:t>3.1 Input Image</w:t>
      </w:r>
    </w:p>
    <w:p>
      <w:r>
        <w:t>The system accepts leaf images captured via mobile devices or uploaded through the web interface.</w:t>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test_leaf.jpg"/>
                    <pic:cNvPicPr/>
                  </pic:nvPicPr>
                  <pic:blipFill>
                    <a:blip r:embed="rId9"/>
                    <a:stretch>
                      <a:fillRect/>
                    </a:stretch>
                  </pic:blipFill>
                  <pic:spPr>
                    <a:xfrm>
                      <a:off x="0" y="0"/>
                      <a:ext cx="2743200" cy="2743200"/>
                    </a:xfrm>
                    <a:prstGeom prst="rect"/>
                  </pic:spPr>
                </pic:pic>
              </a:graphicData>
            </a:graphic>
          </wp:inline>
        </w:drawing>
      </w:r>
    </w:p>
    <w:p>
      <w:pPr>
        <w:pStyle w:val="Caption"/>
        <w:jc w:val="center"/>
      </w:pPr>
      <w:r>
        <w:t>Figure 1: Sample input leaf image.</w:t>
      </w:r>
    </w:p>
    <w:p>
      <w:pPr>
        <w:pStyle w:val="Heading2"/>
      </w:pPr>
      <w:r>
        <w:t>3.2 Model Prediction &amp; Interpretability</w:t>
      </w:r>
    </w:p>
    <w:p>
      <w:r>
        <w:t>The model analyzes the image and the Grad-CAM algorithm generates a heatmap. The red regions in the heatmap correspond to the areas that contributed most significantly to the model's prediction, effectively highlighting the disease symptoms.</w:t>
      </w:r>
    </w:p>
    <w:p>
      <w:pPr>
        <w:jc w:val="center"/>
      </w:pPr>
      <w:r>
        <w:drawing>
          <wp:inline xmlns:a="http://schemas.openxmlformats.org/drawingml/2006/main" xmlns:pic="http://schemas.openxmlformats.org/drawingml/2006/picture">
            <wp:extent cx="2743200" cy="2743200"/>
            <wp:docPr id="2" name="Picture 2"/>
            <wp:cNvGraphicFramePr>
              <a:graphicFrameLocks noChangeAspect="1"/>
            </wp:cNvGraphicFramePr>
            <a:graphic>
              <a:graphicData uri="http://schemas.openxmlformats.org/drawingml/2006/picture">
                <pic:pic>
                  <pic:nvPicPr>
                    <pic:cNvPr id="0" name="gradcam_output.png"/>
                    <pic:cNvPicPr/>
                  </pic:nvPicPr>
                  <pic:blipFill>
                    <a:blip r:embed="rId10"/>
                    <a:stretch>
                      <a:fillRect/>
                    </a:stretch>
                  </pic:blipFill>
                  <pic:spPr>
                    <a:xfrm>
                      <a:off x="0" y="0"/>
                      <a:ext cx="2743200" cy="2743200"/>
                    </a:xfrm>
                    <a:prstGeom prst="rect"/>
                  </pic:spPr>
                </pic:pic>
              </a:graphicData>
            </a:graphic>
          </wp:inline>
        </w:drawing>
      </w:r>
    </w:p>
    <w:p>
      <w:pPr>
        <w:pStyle w:val="Caption"/>
        <w:jc w:val="center"/>
      </w:pPr>
      <w:r>
        <w:t>Figure 2: Grad-CAM visualization overlay. Red areas indicate high importance for the model's classification.</w:t>
      </w:r>
    </w:p>
    <w:p>
      <w:pPr>
        <w:pStyle w:val="Heading1"/>
      </w:pPr>
      <w:r>
        <w:t>4. Conclusion</w:t>
      </w:r>
    </w:p>
    <w:p>
      <w:r>
        <w:t>The integration of the CNN model with Grad-CAM interpretability enhances the diagnostic capability of the Plant Disease Detection system. Users can now not only receive a diagnosis but also visually verify the symptoms detected by the AI, increasing confidence in the system's reliability.</w:t>
      </w:r>
    </w:p>
    <w:p>
      <w:pPr>
        <w:pStyle w:val="Heading1"/>
      </w:pPr>
      <w:r>
        <w:t>5. Future Work</w:t>
      </w:r>
    </w:p>
    <w:p>
      <w:pPr>
        <w:pStyle w:val="ListBullet"/>
      </w:pPr>
      <w:r>
        <w:t>Further optimization of model size for mobile deployment.</w:t>
      </w:r>
    </w:p>
    <w:p>
      <w:pPr>
        <w:pStyle w:val="ListBullet"/>
      </w:pPr>
      <w:r>
        <w:t>Integration of Reinforcement Learning (RL) for adaptive treatment recommendations.</w:t>
      </w:r>
    </w:p>
    <w:p>
      <w:pPr>
        <w:pStyle w:val="ListBullet"/>
      </w:pPr>
      <w:r>
        <w:t>Expansion of the dataset to cover more regional plant varieties.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