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1278.9273071289062" w:right="1045.1123046875" w:firstLine="0"/>
        <w:jc w:val="center"/>
        <w:rPr>
          <w:rFonts w:ascii="Arial" w:cs="Arial" w:eastAsia="Arial" w:hAnsi="Arial"/>
          <w:b w:val="0"/>
          <w:i w:val="0"/>
          <w:smallCaps w:val="0"/>
          <w:strike w:val="0"/>
          <w:color w:val="000000"/>
          <w:sz w:val="93.5999984741211"/>
          <w:szCs w:val="93.5999984741211"/>
          <w:u w:val="none"/>
          <w:shd w:fill="auto" w:val="clear"/>
          <w:vertAlign w:val="baseline"/>
        </w:rPr>
      </w:pPr>
      <w:r w:rsidDel="00000000" w:rsidR="00000000" w:rsidRPr="00000000">
        <w:rPr>
          <w:rFonts w:ascii="Arial" w:cs="Arial" w:eastAsia="Arial" w:hAnsi="Arial"/>
          <w:b w:val="0"/>
          <w:i w:val="0"/>
          <w:smallCaps w:val="0"/>
          <w:strike w:val="0"/>
          <w:color w:val="000000"/>
          <w:sz w:val="93.5999984741211"/>
          <w:szCs w:val="93.5999984741211"/>
          <w:u w:val="none"/>
          <w:shd w:fill="auto" w:val="clear"/>
          <w:vertAlign w:val="baseline"/>
          <w:rtl w:val="0"/>
        </w:rPr>
        <w:t xml:space="preserve"> Financial Performance  Insights: A Power BI Analysis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9183349609375"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4491577148438" w:line="240" w:lineRule="auto"/>
        <w:ind w:left="0" w:right="616.6357421875" w:firstLine="0"/>
        <w:jc w:val="righ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Amareshwari Vadlakonda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7381896972656"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Introduction &amp; Data Overview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263671875" w:line="240" w:lineRule="auto"/>
        <w:ind w:left="648.1192016601562" w:right="0" w:firstLine="0"/>
        <w:jc w:val="left"/>
        <w:rPr>
          <w:rFonts w:ascii="Arial" w:cs="Arial" w:eastAsia="Arial" w:hAnsi="Arial"/>
          <w:b w:val="0"/>
          <w:i w:val="0"/>
          <w:smallCaps w:val="0"/>
          <w:strike w:val="0"/>
          <w:color w:val="595959"/>
          <w:sz w:val="28.900001525878906"/>
          <w:szCs w:val="28.900001525878906"/>
          <w:u w:val="none"/>
          <w:shd w:fill="auto" w:val="clear"/>
          <w:vertAlign w:val="baseline"/>
        </w:rPr>
      </w:pPr>
      <w:r w:rsidDel="00000000" w:rsidR="00000000" w:rsidRPr="00000000">
        <w:rPr>
          <w:rFonts w:ascii="Arial" w:cs="Arial" w:eastAsia="Arial" w:hAnsi="Arial"/>
          <w:b w:val="0"/>
          <w:i w:val="0"/>
          <w:smallCaps w:val="0"/>
          <w:strike w:val="0"/>
          <w:color w:val="595959"/>
          <w:sz w:val="28.900001525878906"/>
          <w:szCs w:val="28.900001525878906"/>
          <w:u w:val="none"/>
          <w:shd w:fill="auto" w:val="clear"/>
          <w:vertAlign w:val="baseline"/>
          <w:rtl w:val="0"/>
        </w:rPr>
        <w:t xml:space="preserve">Data Source and Preparation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768310546875" w:line="417.92263984680176" w:lineRule="auto"/>
        <w:ind w:left="652.7431488037109" w:right="812.091064453125" w:hanging="20.22998809814453"/>
        <w:jc w:val="left"/>
        <w:rPr>
          <w:rFonts w:ascii="Arial" w:cs="Arial" w:eastAsia="Arial" w:hAnsi="Arial"/>
          <w:b w:val="0"/>
          <w:i w:val="0"/>
          <w:smallCaps w:val="0"/>
          <w:strike w:val="0"/>
          <w:color w:val="595959"/>
          <w:sz w:val="28.900001525878906"/>
          <w:szCs w:val="28.900001525878906"/>
          <w:u w:val="none"/>
          <w:shd w:fill="auto" w:val="clear"/>
          <w:vertAlign w:val="baseline"/>
        </w:rPr>
      </w:pPr>
      <w:r w:rsidDel="00000000" w:rsidR="00000000" w:rsidRPr="00000000">
        <w:rPr>
          <w:rFonts w:ascii="Arial" w:cs="Arial" w:eastAsia="Arial" w:hAnsi="Arial"/>
          <w:b w:val="0"/>
          <w:i w:val="0"/>
          <w:smallCaps w:val="0"/>
          <w:strike w:val="0"/>
          <w:color w:val="595959"/>
          <w:sz w:val="28.900001525878906"/>
          <w:szCs w:val="28.900001525878906"/>
          <w:u w:val="none"/>
          <w:shd w:fill="auto" w:val="clear"/>
          <w:vertAlign w:val="baseline"/>
          <w:rtl w:val="0"/>
        </w:rPr>
        <w:t xml:space="preserve">The data for this analysis is sourced from the standard Microsoft 'Financial Sample.xlsx' spreadsheet. In Power BI Desktop, I loaded the data directly from the Excel file.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847900390625" w:line="251.8992805480957" w:lineRule="auto"/>
        <w:ind w:left="644.3621826171875" w:right="1573.02978515625" w:firstLine="2.60101318359375"/>
        <w:jc w:val="left"/>
        <w:rPr>
          <w:rFonts w:ascii="Arial" w:cs="Arial" w:eastAsia="Arial" w:hAnsi="Arial"/>
          <w:b w:val="0"/>
          <w:i w:val="0"/>
          <w:smallCaps w:val="0"/>
          <w:strike w:val="0"/>
          <w:color w:val="595959"/>
          <w:sz w:val="28.900001525878906"/>
          <w:szCs w:val="28.900001525878906"/>
          <w:u w:val="none"/>
          <w:shd w:fill="auto" w:val="clear"/>
          <w:vertAlign w:val="baseline"/>
        </w:rPr>
      </w:pPr>
      <w:r w:rsidDel="00000000" w:rsidR="00000000" w:rsidRPr="00000000">
        <w:rPr>
          <w:rFonts w:ascii="Arial" w:cs="Arial" w:eastAsia="Arial" w:hAnsi="Arial"/>
          <w:b w:val="0"/>
          <w:i w:val="0"/>
          <w:smallCaps w:val="0"/>
          <w:strike w:val="0"/>
          <w:color w:val="595959"/>
          <w:sz w:val="28.900001525878906"/>
          <w:szCs w:val="28.900001525878906"/>
          <w:u w:val="none"/>
          <w:shd w:fill="auto" w:val="clear"/>
          <w:vertAlign w:val="baseline"/>
          <w:rtl w:val="0"/>
        </w:rPr>
        <w:t xml:space="preserve">Basic data type validation was performed, and Power BI's automatic relationship detection was  utilized, making the dataset ready for visualization.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4852294921875" w:line="240" w:lineRule="auto"/>
        <w:ind w:left="649.5641326904297" w:right="0" w:firstLine="0"/>
        <w:jc w:val="left"/>
        <w:rPr>
          <w:rFonts w:ascii="Arial" w:cs="Arial" w:eastAsia="Arial" w:hAnsi="Arial"/>
          <w:b w:val="0"/>
          <w:i w:val="0"/>
          <w:smallCaps w:val="0"/>
          <w:strike w:val="0"/>
          <w:color w:val="188038"/>
          <w:sz w:val="28.900001525878906"/>
          <w:szCs w:val="28.900001525878906"/>
          <w:u w:val="none"/>
          <w:shd w:fill="auto" w:val="clear"/>
          <w:vertAlign w:val="baseline"/>
        </w:rPr>
        <w:sectPr>
          <w:pgSz w:h="8100" w:w="14400" w:orient="landscape"/>
          <w:pgMar w:bottom="0" w:top="113.78173828125" w:left="0" w:right="0" w:header="0" w:footer="720"/>
          <w:pgNumType w:start="1"/>
        </w:sectPr>
      </w:pPr>
      <w:r w:rsidDel="00000000" w:rsidR="00000000" w:rsidRPr="00000000">
        <w:rPr>
          <w:rFonts w:ascii="Arial" w:cs="Arial" w:eastAsia="Arial" w:hAnsi="Arial"/>
          <w:b w:val="0"/>
          <w:i w:val="0"/>
          <w:smallCaps w:val="0"/>
          <w:strike w:val="0"/>
          <w:color w:val="000000"/>
          <w:sz w:val="28.900001525878906"/>
          <w:szCs w:val="28.900001525878906"/>
          <w:u w:val="none"/>
          <w:shd w:fill="auto" w:val="clear"/>
          <w:vertAlign w:val="baseline"/>
          <w:rtl w:val="0"/>
        </w:rPr>
        <w:t xml:space="preserve">For our profitability analysis, I created a custom </w:t>
      </w:r>
      <w:r w:rsidDel="00000000" w:rsidR="00000000" w:rsidRPr="00000000">
        <w:rPr>
          <w:rFonts w:ascii="Arial" w:cs="Arial" w:eastAsia="Arial" w:hAnsi="Arial"/>
          <w:b w:val="0"/>
          <w:i w:val="0"/>
          <w:smallCaps w:val="0"/>
          <w:strike w:val="0"/>
          <w:color w:val="188038"/>
          <w:sz w:val="28.900001525878906"/>
          <w:szCs w:val="28.900001525878906"/>
          <w:u w:val="none"/>
          <w:shd w:fill="auto" w:val="clear"/>
          <w:vertAlign w:val="baseline"/>
          <w:rtl w:val="0"/>
        </w:rPr>
        <w:t xml:space="preserve">Profit </w:t>
      </w:r>
      <w:r w:rsidDel="00000000" w:rsidR="00000000" w:rsidRPr="00000000">
        <w:rPr>
          <w:rFonts w:ascii="Arial" w:cs="Arial" w:eastAsia="Arial" w:hAnsi="Arial"/>
          <w:b w:val="0"/>
          <w:i w:val="0"/>
          <w:smallCaps w:val="0"/>
          <w:strike w:val="0"/>
          <w:color w:val="000000"/>
          <w:sz w:val="28.900001525878906"/>
          <w:szCs w:val="28.900001525878906"/>
          <w:u w:val="none"/>
          <w:shd w:fill="auto" w:val="clear"/>
          <w:vertAlign w:val="baseline"/>
          <w:rtl w:val="0"/>
        </w:rPr>
        <w:t xml:space="preserve">measure calculated as </w:t>
      </w:r>
      <w:r w:rsidDel="00000000" w:rsidR="00000000" w:rsidRPr="00000000">
        <w:rPr>
          <w:rFonts w:ascii="Arial" w:cs="Arial" w:eastAsia="Arial" w:hAnsi="Arial"/>
          <w:b w:val="0"/>
          <w:i w:val="0"/>
          <w:smallCaps w:val="0"/>
          <w:strike w:val="0"/>
          <w:color w:val="188038"/>
          <w:sz w:val="28.900001525878906"/>
          <w:szCs w:val="28.900001525878906"/>
          <w:u w:val="none"/>
          <w:shd w:fill="auto" w:val="clear"/>
          <w:vertAlign w:val="baseline"/>
          <w:rtl w:val="0"/>
        </w:rPr>
        <w:t xml:space="preserve">Gross Sales - COGS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Identifying Trends Across Time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281616210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Sales, Profit, and Cost Trends Over Time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trends across time and what these show us.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4443359375"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8100" w:w="14400" w:orient="landscape"/>
          <w:pgMar w:bottom="0" w:top="113.7817382812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7528751" cy="34933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28751" cy="3493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2.7381896972656"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Identifying Trends Across Time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751220703125" w:line="240" w:lineRule="auto"/>
        <w:ind w:left="871.8350219726562" w:right="0" w:firstLine="0"/>
        <w:jc w:val="left"/>
        <w:rPr>
          <w:rFonts w:ascii="Arial" w:cs="Arial" w:eastAsia="Arial" w:hAnsi="Arial"/>
          <w:b w:val="0"/>
          <w:i w:val="0"/>
          <w:smallCaps w:val="0"/>
          <w:strike w:val="0"/>
          <w:color w:val="595959"/>
          <w:sz w:val="27"/>
          <w:szCs w:val="27"/>
          <w:u w:val="none"/>
          <w:shd w:fill="auto" w:val="clear"/>
          <w:vertAlign w:val="baseline"/>
        </w:rPr>
      </w:pPr>
      <w:r w:rsidDel="00000000" w:rsidR="00000000" w:rsidRPr="00000000">
        <w:rPr>
          <w:rFonts w:ascii="Arial" w:cs="Arial" w:eastAsia="Arial" w:hAnsi="Arial"/>
          <w:b w:val="0"/>
          <w:i w:val="0"/>
          <w:smallCaps w:val="0"/>
          <w:strike w:val="0"/>
          <w:color w:val="595959"/>
          <w:sz w:val="27"/>
          <w:szCs w:val="27"/>
          <w:u w:val="none"/>
          <w:shd w:fill="auto" w:val="clear"/>
          <w:vertAlign w:val="baseline"/>
          <w:rtl w:val="0"/>
        </w:rPr>
        <w:t xml:space="preserve">Sales, Profit, and Cost Trends Over Time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04345703125" w:line="275.88990211486816" w:lineRule="auto"/>
        <w:ind w:left="865.5795288085938" w:right="1552.095947265625" w:firstLine="7.9860687255859375"/>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Looking at the </w:t>
      </w:r>
      <w:r w:rsidDel="00000000" w:rsidR="00000000" w:rsidRPr="00000000">
        <w:rPr>
          <w:rFonts w:ascii="Arial" w:cs="Arial" w:eastAsia="Arial" w:hAnsi="Arial"/>
          <w:b w:val="1"/>
          <w:i w:val="0"/>
          <w:smallCaps w:val="0"/>
          <w:strike w:val="0"/>
          <w:color w:val="000000"/>
          <w:sz w:val="19.014450073242188"/>
          <w:szCs w:val="19.014450073242188"/>
          <w:u w:val="none"/>
          <w:shd w:fill="auto" w:val="clear"/>
          <w:vertAlign w:val="baseline"/>
          <w:rtl w:val="0"/>
        </w:rPr>
        <w:t xml:space="preserve">'Monthly Sales and Profit' </w:t>
      </w: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line chart, which now includes 'Sum of COGS_Profit', we can observe clear seasonal trends across  sales, profit, and the cost of goods sold."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54296875" w:line="275.8897876739502" w:lineRule="auto"/>
        <w:ind w:left="861.3963317871094" w:right="1231.239013671875" w:firstLine="7.035369873046875"/>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"Both 'Sum of Sales' and 'Sum of Profit' typically show a consistent build-up through the year, peaking significantly around October-November,  followed by a noticeable dip in December. This strongly suggests a recurring year-end sales cycle, likely influenced by holiday purchasing or fiscal  year-end activities."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6650390625" w:line="275.8897018432617" w:lineRule="auto"/>
        <w:ind w:left="872.2345733642578" w:right="1337.7197265625" w:hanging="3.8028717041015625"/>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"The 'Sum of COGS_Profit' line (representing Cost of Goods Sold) closely mirrors the cyclical pattern of sales and profit. This is an expected and  positive indicator, as it suggests that costs are well-managed and scale proportionally with sales volume."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634521484375" w:line="275.88990211486816" w:lineRule="auto"/>
        <w:ind w:left="872.2345733642578" w:right="1654.00390625" w:hanging="3.8028717041015625"/>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"The consistent </w:t>
      </w:r>
      <w:r w:rsidDel="00000000" w:rsidR="00000000" w:rsidRPr="00000000">
        <w:rPr>
          <w:rFonts w:ascii="Arial" w:cs="Arial" w:eastAsia="Arial" w:hAnsi="Arial"/>
          <w:b w:val="0"/>
          <w:i w:val="1"/>
          <w:smallCaps w:val="0"/>
          <w:strike w:val="0"/>
          <w:color w:val="000000"/>
          <w:sz w:val="19.014450073242188"/>
          <w:szCs w:val="19.014450073242188"/>
          <w:u w:val="none"/>
          <w:shd w:fill="auto" w:val="clear"/>
          <w:vertAlign w:val="baseline"/>
          <w:rtl w:val="0"/>
        </w:rPr>
        <w:t xml:space="preserve">gap </w:t>
      </w: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between 'Sum of Sales' and 'Sum of COGS_Profit', and subsequently the 'Sum of Profit' line, implies that the gross profit  margin remains relatively stable across these fluctuations, reinforcing efficient cost control."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634521484375" w:line="275.88953018188477" w:lineRule="auto"/>
        <w:ind w:left="868.0514526367188" w:right="1383.30810546875" w:firstLine="0.3802490234375"/>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9.014450073242188"/>
          <w:szCs w:val="19.014450073242188"/>
          <w:u w:val="none"/>
          <w:shd w:fill="auto" w:val="clear"/>
          <w:vertAlign w:val="baseline"/>
          <w:rtl w:val="0"/>
        </w:rPr>
        <w:t xml:space="preserve">'Product Sales Over Time' </w:t>
      </w: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area chart provides a deeper look into individual product contributions to these overall trends. We can see that  'Montana' and 'Paseo' consistently maintain strong sales contributions across all months, serving as the core revenue drivers."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6649780273438" w:line="240" w:lineRule="auto"/>
        <w:ind w:left="868.4317016601562" w:right="0" w:firstLine="0"/>
        <w:jc w:val="left"/>
        <w:rPr>
          <w:rFonts w:ascii="Arial" w:cs="Arial" w:eastAsia="Arial" w:hAnsi="Arial"/>
          <w:b w:val="0"/>
          <w:i w:val="0"/>
          <w:smallCaps w:val="0"/>
          <w:strike w:val="0"/>
          <w:color w:val="000000"/>
          <w:sz w:val="19.014450073242188"/>
          <w:szCs w:val="19.014450073242188"/>
          <w:u w:val="none"/>
          <w:shd w:fill="auto" w:val="clear"/>
          <w:vertAlign w:val="baseline"/>
        </w:rPr>
      </w:pPr>
      <w:r w:rsidDel="00000000" w:rsidR="00000000" w:rsidRPr="00000000">
        <w:rPr>
          <w:rFonts w:ascii="Arial" w:cs="Arial" w:eastAsia="Arial" w:hAnsi="Arial"/>
          <w:b w:val="0"/>
          <w:i w:val="0"/>
          <w:smallCaps w:val="0"/>
          <w:strike w:val="0"/>
          <w:color w:val="000000"/>
          <w:sz w:val="19.014450073242188"/>
          <w:szCs w:val="19.014450073242188"/>
          <w:u w:val="none"/>
          <w:shd w:fill="auto" w:val="clear"/>
          <w:vertAlign w:val="baseline"/>
          <w:rtl w:val="0"/>
        </w:rPr>
        <w:t xml:space="preserve">"Conversely, products such as 'Amarilla' and 'VTT' exhibit more variability and generally lower overall sales contribution."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5402946472168"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Products Receiving the Most Discounts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5.8661651611328"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 Discount Analysis by Product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068359375" w:line="227.90908813476562" w:lineRule="auto"/>
        <w:ind w:left="637.9059219360352" w:right="1309.5751953125" w:firstLine="10.397987365722656"/>
        <w:jc w:val="left"/>
        <w:rPr>
          <w:rFonts w:ascii="Arial" w:cs="Arial" w:eastAsia="Arial" w:hAnsi="Arial"/>
          <w:b w:val="0"/>
          <w:i w:val="0"/>
          <w:smallCaps w:val="0"/>
          <w:strike w:val="0"/>
          <w:color w:val="000000"/>
          <w:sz w:val="27.363101959228516"/>
          <w:szCs w:val="27.363101959228516"/>
          <w:u w:val="none"/>
          <w:shd w:fill="auto" w:val="clear"/>
          <w:vertAlign w:val="baseline"/>
        </w:r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From the </w:t>
      </w:r>
      <w:r w:rsidDel="00000000" w:rsidR="00000000" w:rsidRPr="00000000">
        <w:rPr>
          <w:rFonts w:ascii="Arial" w:cs="Arial" w:eastAsia="Arial" w:hAnsi="Arial"/>
          <w:b w:val="1"/>
          <w:i w:val="0"/>
          <w:smallCaps w:val="0"/>
          <w:strike w:val="0"/>
          <w:color w:val="000000"/>
          <w:sz w:val="27.363101959228516"/>
          <w:szCs w:val="27.363101959228516"/>
          <w:u w:val="none"/>
          <w:shd w:fill="auto" w:val="clear"/>
          <w:vertAlign w:val="baseline"/>
          <w:rtl w:val="0"/>
        </w:rPr>
        <w:t xml:space="preserve">'Total Discounts given per Product' </w:t>
      </w: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bar chart, it's immediately apparent that 'Montana' and  'Paseo' have received the highest total discount amounts across the dataset."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70947265625" w:line="227.90863037109375" w:lineRule="auto"/>
        <w:ind w:left="635.7168960571289" w:right="559.86083984375" w:firstLine="12.039756774902344"/>
        <w:jc w:val="left"/>
        <w:rPr>
          <w:rFonts w:ascii="Arial" w:cs="Arial" w:eastAsia="Arial" w:hAnsi="Arial"/>
          <w:b w:val="0"/>
          <w:i w:val="0"/>
          <w:smallCaps w:val="0"/>
          <w:strike w:val="0"/>
          <w:color w:val="000000"/>
          <w:sz w:val="27.363101959228516"/>
          <w:szCs w:val="27.363101959228516"/>
          <w:u w:val="none"/>
          <w:shd w:fill="auto" w:val="clear"/>
          <w:vertAlign w:val="baseline"/>
        </w:r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However, when we cross-reference this with the accompanying table, we observe that 'Montana' and 'Paseo'  also lead in 'Sum of Units Sold' and 'Sum of Profit'.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801025390625" w:line="227.90884494781494" w:lineRule="auto"/>
        <w:ind w:left="629.4233703613281" w:right="919.219970703125" w:firstLine="2.7363204956054688"/>
        <w:jc w:val="left"/>
        <w:rPr>
          <w:rFonts w:ascii="Arial" w:cs="Arial" w:eastAsia="Arial" w:hAnsi="Arial"/>
          <w:b w:val="0"/>
          <w:i w:val="0"/>
          <w:smallCaps w:val="0"/>
          <w:strike w:val="0"/>
          <w:color w:val="000000"/>
          <w:sz w:val="27.363101959228516"/>
          <w:szCs w:val="27.363101959228516"/>
          <w:u w:val="none"/>
          <w:shd w:fill="auto" w:val="clear"/>
          <w:vertAlign w:val="baseline"/>
        </w:r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This suggests that the high </w:t>
      </w:r>
      <w:r w:rsidDel="00000000" w:rsidR="00000000" w:rsidRPr="00000000">
        <w:rPr>
          <w:rFonts w:ascii="Arial" w:cs="Arial" w:eastAsia="Arial" w:hAnsi="Arial"/>
          <w:b w:val="0"/>
          <w:i w:val="1"/>
          <w:smallCaps w:val="0"/>
          <w:strike w:val="0"/>
          <w:color w:val="000000"/>
          <w:sz w:val="27.363101959228516"/>
          <w:szCs w:val="27.363101959228516"/>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discount for these products is primarily a consequence of their high sales  volume. It indicates a strategy of applying many smaller discounts across a large number of units, rather  than deep individual price cuts.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70947265625" w:line="227.9087734222412" w:lineRule="auto"/>
        <w:ind w:left="630.7915115356445" w:right="602.188720703125" w:firstLine="20.52234649658203"/>
        <w:jc w:val="left"/>
        <w:rPr>
          <w:rFonts w:ascii="Arial" w:cs="Arial" w:eastAsia="Arial" w:hAnsi="Arial"/>
          <w:b w:val="0"/>
          <w:i w:val="0"/>
          <w:smallCaps w:val="0"/>
          <w:strike w:val="0"/>
          <w:color w:val="000000"/>
          <w:sz w:val="27.363101959228516"/>
          <w:szCs w:val="27.363101959228516"/>
          <w:u w:val="none"/>
          <w:shd w:fill="auto" w:val="clear"/>
          <w:vertAlign w:val="baseline"/>
        </w:r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In contrast, products like 'VTT', while having lower overall sales, show a comparatively high 'Average of  Discounts' (12,773.08 compared to Montana's 12,462.70). This pattern implies that 'VTT' might be subjected  to larger </w:t>
      </w:r>
      <w:r w:rsidDel="00000000" w:rsidR="00000000" w:rsidRPr="00000000">
        <w:rPr>
          <w:rFonts w:ascii="Arial" w:cs="Arial" w:eastAsia="Arial" w:hAnsi="Arial"/>
          <w:b w:val="0"/>
          <w:i w:val="1"/>
          <w:smallCaps w:val="0"/>
          <w:strike w:val="0"/>
          <w:color w:val="000000"/>
          <w:sz w:val="27.363101959228516"/>
          <w:szCs w:val="27.363101959228516"/>
          <w:u w:val="none"/>
          <w:shd w:fill="auto" w:val="clear"/>
          <w:vertAlign w:val="baseline"/>
          <w:rtl w:val="0"/>
        </w:rPr>
        <w:t xml:space="preserve">individual </w:t>
      </w: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discounts, likely as a tactical move to clear inventory or stimulate sales for slower-moving  items.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9755249023438" w:line="227.90884494781494" w:lineRule="auto"/>
        <w:ind w:left="634.3487167358398" w:right="1309.51171875" w:hanging="2.18902587890625"/>
        <w:jc w:val="left"/>
        <w:rPr>
          <w:rFonts w:ascii="Arial" w:cs="Arial" w:eastAsia="Arial" w:hAnsi="Arial"/>
          <w:b w:val="0"/>
          <w:i w:val="0"/>
          <w:smallCaps w:val="0"/>
          <w:strike w:val="0"/>
          <w:color w:val="000000"/>
          <w:sz w:val="27.363101959228516"/>
          <w:szCs w:val="27.363101959228516"/>
          <w:u w:val="none"/>
          <w:shd w:fill="auto" w:val="clear"/>
          <w:vertAlign w:val="baseline"/>
        </w:rPr>
        <w:sectPr>
          <w:type w:val="continuous"/>
          <w:pgSz w:h="8100" w:w="14400" w:orient="landscape"/>
          <w:pgMar w:bottom="0" w:top="113.78173828125" w:left="0" w:right="0" w:header="0" w:footer="720"/>
          <w:cols w:equalWidth="0" w:num="1">
            <w:col w:space="0" w:w="14400"/>
          </w:cols>
        </w:sect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27.363101959228516"/>
          <w:szCs w:val="27.363101959228516"/>
          <w:u w:val="none"/>
          <w:shd w:fill="auto" w:val="clear"/>
          <w:vertAlign w:val="baseline"/>
          <w:rtl w:val="0"/>
        </w:rPr>
        <w:t xml:space="preserve">'Sum of Discounts and Sum of Units Sold by Product' </w:t>
      </w: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tl w:val="0"/>
        </w:rPr>
        <w:t xml:space="preserve">chart visually reinforces this correlation,  showing that products with the highest units sold also tend to accumulate the largest total discounts.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80946254730225" w:lineRule="auto"/>
        <w:ind w:left="0" w:right="0" w:firstLine="0"/>
        <w:jc w:val="left"/>
        <w:rPr>
          <w:rFonts w:ascii="Arial" w:cs="Arial" w:eastAsia="Arial" w:hAnsi="Arial"/>
          <w:b w:val="0"/>
          <w:i w:val="0"/>
          <w:smallCaps w:val="0"/>
          <w:strike w:val="0"/>
          <w:color w:val="000000"/>
          <w:sz w:val="27.363101959228516"/>
          <w:szCs w:val="27.363101959228516"/>
          <w:u w:val="none"/>
          <w:shd w:fill="auto" w:val="clear"/>
          <w:vertAlign w:val="baseline"/>
        </w:rPr>
        <w:sectPr>
          <w:type w:val="continuous"/>
          <w:pgSz w:h="8100" w:w="14400" w:orient="landscape"/>
          <w:pgMar w:bottom="0" w:top="113.78173828125" w:left="1440" w:right="1440" w:header="0" w:footer="720"/>
          <w:cols w:equalWidth="0" w:num="1">
            <w:col w:space="0" w:w="11520"/>
          </w:cols>
        </w:sectPr>
      </w:pPr>
      <w:r w:rsidDel="00000000" w:rsidR="00000000" w:rsidRPr="00000000">
        <w:rPr>
          <w:rFonts w:ascii="Arial" w:cs="Arial" w:eastAsia="Arial" w:hAnsi="Arial"/>
          <w:b w:val="0"/>
          <w:i w:val="0"/>
          <w:smallCaps w:val="0"/>
          <w:strike w:val="0"/>
          <w:color w:val="000000"/>
          <w:sz w:val="27.363101959228516"/>
          <w:szCs w:val="27.363101959228516"/>
          <w:u w:val="none"/>
          <w:shd w:fill="auto" w:val="clear"/>
          <w:vertAlign w:val="baseline"/>
        </w:rPr>
        <w:drawing>
          <wp:inline distB="19050" distT="19050" distL="19050" distR="19050">
            <wp:extent cx="9144000" cy="499899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0" cy="499899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631423950195"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Recommendations to Increase Revenue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76953125" w:line="240" w:lineRule="auto"/>
        <w:ind w:left="679.937744140625" w:right="0" w:firstLine="0"/>
        <w:jc w:val="left"/>
        <w:rPr>
          <w:rFonts w:ascii="Arial" w:cs="Arial" w:eastAsia="Arial" w:hAnsi="Arial"/>
          <w:b w:val="1"/>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Content: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40" w:lineRule="auto"/>
        <w:ind w:left="870.2131652832031" w:right="0" w:firstLine="0"/>
        <w:jc w:val="left"/>
        <w:rPr>
          <w:rFonts w:ascii="Arial" w:cs="Arial" w:eastAsia="Arial" w:hAnsi="Arial"/>
          <w:b w:val="1"/>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Recommendation 1: Capitalize on High-Profit Segments.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27.90894508361816" w:lineRule="auto"/>
        <w:ind w:left="1405.0559997558594" w:right="1241.91162109375" w:firstLine="5.419311523437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From the </w:t>
      </w: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'Sum of Profit by Segment' </w:t>
      </w: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pie chart, we clearly see that 'Government' is the  largest contributor to overall profit (53.94%), followed by 'Small Business' (17.77%).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3887939453125" w:line="227.90873050689697" w:lineRule="auto"/>
        <w:ind w:left="1395.1205444335938" w:right="1167.835693359375" w:firstLine="4.51614379882812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Focusing sales and marketing efforts more intensely on these highly profitable  segments offers a high-return strategy. Leveraging existing success and established  relationships in these areas can lead to efficient revenue increases with potentially lower  customer acquisition costs."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391845703125" w:line="240" w:lineRule="auto"/>
        <w:ind w:left="870.2131652832031" w:right="0" w:firstLine="0"/>
        <w:jc w:val="left"/>
        <w:rPr>
          <w:rFonts w:ascii="Arial" w:cs="Arial" w:eastAsia="Arial" w:hAnsi="Arial"/>
          <w:b w:val="1"/>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Recommendation 2: Optimize Product-Specific Strategies.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03271484375" w:line="227.90873050689697" w:lineRule="auto"/>
        <w:ind w:left="1399.0345764160156" w:right="1259.058837890625" w:firstLine="0.6021118164062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"Referring back to our trend and discount analysis (from previous slides), 'Montana' and  'Paseo' are consistently strong performers that receive significant total discounts.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29631423950195" w:right="0" w:firstLine="0"/>
        <w:jc w:val="left"/>
        <w:rPr>
          <w:rFonts w:ascii="Arial" w:cs="Arial" w:eastAsia="Arial" w:hAnsi="Arial"/>
          <w:b w:val="0"/>
          <w:i w:val="0"/>
          <w:smallCaps w:val="0"/>
          <w:strike w:val="0"/>
          <w:color w:val="000000"/>
          <w:sz w:val="50.39999771118164"/>
          <w:szCs w:val="50.39999771118164"/>
          <w:u w:val="none"/>
          <w:shd w:fill="auto" w:val="clear"/>
          <w:vertAlign w:val="baseline"/>
        </w:rPr>
      </w:pPr>
      <w:r w:rsidDel="00000000" w:rsidR="00000000" w:rsidRPr="00000000">
        <w:rPr>
          <w:rFonts w:ascii="Arial" w:cs="Arial" w:eastAsia="Arial" w:hAnsi="Arial"/>
          <w:b w:val="0"/>
          <w:i w:val="0"/>
          <w:smallCaps w:val="0"/>
          <w:strike w:val="0"/>
          <w:color w:val="000000"/>
          <w:sz w:val="50.39999771118164"/>
          <w:szCs w:val="50.39999771118164"/>
          <w:u w:val="none"/>
          <w:shd w:fill="auto" w:val="clear"/>
          <w:vertAlign w:val="baseline"/>
          <w:rtl w:val="0"/>
        </w:rPr>
        <w:t xml:space="preserve">Recommendations to Increase Revenue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876953125" w:line="240" w:lineRule="auto"/>
        <w:ind w:left="679.937744140625" w:right="0" w:firstLine="0"/>
        <w:jc w:val="left"/>
        <w:rPr>
          <w:rFonts w:ascii="Arial" w:cs="Arial" w:eastAsia="Arial" w:hAnsi="Arial"/>
          <w:b w:val="1"/>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Content: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337890625" w:line="227.90891647338867" w:lineRule="auto"/>
        <w:ind w:left="1396.9270324707031" w:right="761.46240234375" w:hanging="10.2365112304687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Implement targeted promotional campaigns for these top-selling products during their  peak seasons (e.g., Q4) to further maximize their already strong demand and capitalize on  existing customer loyalty. For products like 'VTT', which exhibit high average discounts but  lower sales volume, it's crucial to re-evaluate their pricing strategy or consider product  repositioning/diversification to ensure resources are allocated to truly revenue-generating  lines.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3887939453125" w:line="240" w:lineRule="auto"/>
        <w:ind w:left="870.2131652832031" w:right="0" w:firstLine="0"/>
        <w:jc w:val="left"/>
        <w:rPr>
          <w:rFonts w:ascii="Arial" w:cs="Arial" w:eastAsia="Arial" w:hAnsi="Arial"/>
          <w:b w:val="1"/>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Recommendation 3: Expand on Strong Regional Performance.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7103271484375" w:line="227.90873050689697" w:lineRule="auto"/>
        <w:ind w:left="1399.0345764160156" w:right="1184.996337890625" w:hanging="6.322631835937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The cross-tab table showing sales by 'Country' and 'Product' indicates that countries like  'United States of America' and 'Canada' generate very high total sales."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391845703125" w:line="227.90873050689697" w:lineRule="auto"/>
        <w:ind w:left="1395.1205444335938" w:right="610.5517578125" w:hanging="8.430023193359375"/>
        <w:jc w:val="left"/>
        <w:rPr>
          <w:rFonts w:ascii="Arial" w:cs="Arial" w:eastAsia="Arial" w:hAnsi="Arial"/>
          <w:b w:val="0"/>
          <w:i w:val="0"/>
          <w:smallCaps w:val="0"/>
          <w:strike w:val="0"/>
          <w:color w:val="000000"/>
          <w:sz w:val="30.107200622558594"/>
          <w:szCs w:val="30.107200622558594"/>
          <w:u w:val="none"/>
          <w:shd w:fill="auto" w:val="clear"/>
          <w:vertAlign w:val="baseline"/>
        </w:rPr>
      </w:pPr>
      <w:r w:rsidDel="00000000" w:rsidR="00000000" w:rsidRPr="00000000">
        <w:rPr>
          <w:rFonts w:ascii="Arial" w:cs="Arial" w:eastAsia="Arial" w:hAnsi="Arial"/>
          <w:b w:val="1"/>
          <w:i w:val="0"/>
          <w:smallCaps w:val="0"/>
          <w:strike w:val="0"/>
          <w:color w:val="000000"/>
          <w:sz w:val="30.107200622558594"/>
          <w:szCs w:val="30.107200622558594"/>
          <w:u w:val="none"/>
          <w:shd w:fill="auto" w:val="clear"/>
          <w:vertAlign w:val="baseline"/>
          <w:rtl w:val="0"/>
        </w:rPr>
        <w:t xml:space="preserve">Why: </w:t>
      </w:r>
      <w:r w:rsidDel="00000000" w:rsidR="00000000" w:rsidRPr="00000000">
        <w:rPr>
          <w:rFonts w:ascii="Arial" w:cs="Arial" w:eastAsia="Arial" w:hAnsi="Arial"/>
          <w:b w:val="0"/>
          <w:i w:val="0"/>
          <w:smallCaps w:val="0"/>
          <w:strike w:val="0"/>
          <w:color w:val="000000"/>
          <w:sz w:val="30.107200622558594"/>
          <w:szCs w:val="30.107200622558594"/>
          <w:u w:val="none"/>
          <w:shd w:fill="auto" w:val="clear"/>
          <w:vertAlign w:val="baseline"/>
          <w:rtl w:val="0"/>
        </w:rPr>
        <w:t xml:space="preserve">Explore opportunities for deeper market penetration within these high-performing  countries or strategic expansion into similar demographic/economic regions. By replicating  successful sales and marketing strategies from these established markets, the company can  achieve efficient and lower-risk revenue growth by leveraging existing insights and brand  recognition.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5.0928497314453" w:right="0" w:firstLine="0"/>
        <w:jc w:val="left"/>
        <w:rPr>
          <w:rFonts w:ascii="Arial" w:cs="Arial" w:eastAsia="Arial" w:hAnsi="Arial"/>
          <w:b w:val="1"/>
          <w:i w:val="0"/>
          <w:smallCaps w:val="0"/>
          <w:strike w:val="0"/>
          <w:color w:val="000000"/>
          <w:sz w:val="39.400001525878906"/>
          <w:szCs w:val="39.400001525878906"/>
          <w:u w:val="none"/>
          <w:shd w:fill="auto" w:val="clear"/>
          <w:vertAlign w:val="baseline"/>
        </w:rPr>
      </w:pPr>
      <w:r w:rsidDel="00000000" w:rsidR="00000000" w:rsidRPr="00000000">
        <w:rPr>
          <w:rFonts w:ascii="Arial" w:cs="Arial" w:eastAsia="Arial" w:hAnsi="Arial"/>
          <w:b w:val="1"/>
          <w:i w:val="0"/>
          <w:smallCaps w:val="0"/>
          <w:strike w:val="0"/>
          <w:color w:val="000000"/>
          <w:sz w:val="39.400001525878906"/>
          <w:szCs w:val="39.400001525878906"/>
          <w:u w:val="none"/>
          <w:shd w:fill="auto" w:val="clear"/>
          <w:vertAlign w:val="baseline"/>
          <w:rtl w:val="0"/>
        </w:rPr>
        <w:t xml:space="preserve">Conclusion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0252685546875" w:line="227.9089593887329" w:lineRule="auto"/>
        <w:ind w:left="636.7247009277344" w:right="1393.822021484375" w:firstLine="17.192611694335938"/>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In summary, our Power BI analysis of the financial sample data has enabled us to effectively  address the key business questions by:"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513916015625" w:line="227.90873050689697" w:lineRule="auto"/>
        <w:ind w:left="1365.7733154296875" w:right="1375.401611328125" w:hanging="517.66845703125"/>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000000"/>
          <w:sz w:val="26.662548065185547"/>
          <w:szCs w:val="26.662548065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"Identifying clear seasonal sales, profit, and cost trends, highlighting peak performance  periods."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30712890625" w:line="227.90874481201172" w:lineRule="auto"/>
        <w:ind w:left="1365.4718017578125" w:right="559.505615234375" w:hanging="517.366943359375"/>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000000"/>
          <w:sz w:val="26.662548065185547"/>
          <w:szCs w:val="26.662548065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"Understanding the strategic application of discounts across different products, distinguishing  between volume-driven and targeted promotions."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2001953125" w:line="227.90874481201172" w:lineRule="auto"/>
        <w:ind w:left="1355.2165222167969" w:right="1257.467041015625" w:hanging="507.1116638183594"/>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000000"/>
          <w:sz w:val="26.662548065185547"/>
          <w:szCs w:val="26.662548065185547"/>
          <w:u w:val="none"/>
          <w:shd w:fill="auto" w:val="clear"/>
          <w:vertAlign w:val="baseline"/>
          <w:rtl w:val="0"/>
        </w:rPr>
        <w:t xml:space="preserve">● </w:t>
      </w: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"Formulating actionable recommendations for revenue growth by focusing on high-profit  segments, optimizing product-specific strategies, and leveraging strong regional  performance."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52001953125" w:line="227.90905952453613" w:lineRule="auto"/>
        <w:ind w:left="645.7734680175781" w:right="621.661376953125" w:hanging="6.032524108886719"/>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"Power BI proves to be an invaluable tool for transforming raw data into clear, actionable business  intelligence, empowering data-driven decision-making."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5169677734375" w:line="240" w:lineRule="auto"/>
        <w:ind w:left="632.8035354614258" w:right="0" w:firstLine="0"/>
        <w:jc w:val="left"/>
        <w:rPr>
          <w:rFonts w:ascii="Arial" w:cs="Arial" w:eastAsia="Arial" w:hAnsi="Arial"/>
          <w:b w:val="0"/>
          <w:i w:val="0"/>
          <w:smallCaps w:val="0"/>
          <w:strike w:val="0"/>
          <w:color w:val="595959"/>
          <w:sz w:val="30.162548065185547"/>
          <w:szCs w:val="30.162548065185547"/>
          <w:u w:val="none"/>
          <w:shd w:fill="auto" w:val="clear"/>
          <w:vertAlign w:val="baseline"/>
        </w:rPr>
      </w:pPr>
      <w:r w:rsidDel="00000000" w:rsidR="00000000" w:rsidRPr="00000000">
        <w:rPr>
          <w:rFonts w:ascii="Arial" w:cs="Arial" w:eastAsia="Arial" w:hAnsi="Arial"/>
          <w:b w:val="0"/>
          <w:i w:val="0"/>
          <w:smallCaps w:val="0"/>
          <w:strike w:val="0"/>
          <w:color w:val="595959"/>
          <w:sz w:val="30.162548065185547"/>
          <w:szCs w:val="30.162548065185547"/>
          <w:u w:val="none"/>
          <w:shd w:fill="auto" w:val="clear"/>
          <w:vertAlign w:val="baseline"/>
          <w:rtl w:val="0"/>
        </w:rPr>
        <w:t xml:space="preserve">Thank you for your time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9208374023438" w:line="240" w:lineRule="auto"/>
        <w:ind w:left="0" w:right="466.59423828125" w:firstLine="0"/>
        <w:jc w:val="right"/>
        <w:rPr>
          <w:rFonts w:ascii="Arial" w:cs="Arial" w:eastAsia="Arial" w:hAnsi="Arial"/>
          <w:b w:val="0"/>
          <w:i w:val="0"/>
          <w:smallCaps w:val="0"/>
          <w:strike w:val="0"/>
          <w:color w:val="595959"/>
          <w:sz w:val="36"/>
          <w:szCs w:val="36"/>
          <w:u w:val="none"/>
          <w:shd w:fill="auto" w:val="clear"/>
          <w:vertAlign w:val="baseline"/>
        </w:rPr>
      </w:pPr>
      <w:r w:rsidDel="00000000" w:rsidR="00000000" w:rsidRPr="00000000">
        <w:rPr>
          <w:rFonts w:ascii="Arial" w:cs="Arial" w:eastAsia="Arial" w:hAnsi="Arial"/>
          <w:b w:val="0"/>
          <w:i w:val="0"/>
          <w:smallCaps w:val="0"/>
          <w:strike w:val="0"/>
          <w:color w:val="595959"/>
          <w:sz w:val="36"/>
          <w:szCs w:val="36"/>
          <w:u w:val="none"/>
          <w:shd w:fill="auto" w:val="clear"/>
          <w:vertAlign w:val="baseline"/>
          <w:rtl w:val="0"/>
        </w:rPr>
        <w:t xml:space="preserve">Amareshwari Vadlakoonda</w:t>
      </w:r>
    </w:p>
    <w:sectPr>
      <w:type w:val="continuous"/>
      <w:pgSz w:h="8100" w:w="14400" w:orient="landscape"/>
      <w:pgMar w:bottom="0" w:top="113.78173828125" w:left="0" w:right="0" w:header="0" w:footer="720"/>
      <w:cols w:equalWidth="0" w:num="1">
        <w:col w:space="0" w:w="14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