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32"/>
        </w:rPr>
        <w:t>Final Year Project Proposal</w:t>
      </w:r>
    </w:p>
    <w:p/>
    <w:p/>
    <w:p>
      <w:pPr>
        <w:jc w:val="center"/>
      </w:pPr>
      <w:r>
        <w:rPr>
          <w:b/>
          <w:sz w:val="40"/>
        </w:rPr>
        <w:t>Early Sepsis Prediction Using a Hybrid LSTM-Graph Attention</w:t>
        <w:br/>
        <w:t>Network on ICU Time-Series Data</w:t>
      </w:r>
    </w:p>
    <w:p/>
    <w:p/>
    <w:p/>
    <w:p>
      <w:pPr>
        <w:jc w:val="center"/>
      </w:pPr>
      <w:r>
        <w:rPr>
          <w:b/>
          <w:sz w:val="24"/>
        </w:rPr>
        <w:t xml:space="preserve">Submitted by: </w:t>
      </w:r>
      <w:r>
        <w:rPr>
          <w:sz w:val="24"/>
        </w:rPr>
        <w:t>Amna Yasir</w:t>
      </w:r>
    </w:p>
    <w:p>
      <w:pPr>
        <w:jc w:val="center"/>
      </w:pPr>
      <w:r>
        <w:rPr>
          <w:b/>
          <w:sz w:val="24"/>
        </w:rPr>
        <w:t xml:space="preserve">Email: </w:t>
      </w:r>
      <w:r>
        <w:rPr>
          <w:sz w:val="24"/>
        </w:rPr>
        <w:t>amnayasir2023@gmail.com</w:t>
      </w:r>
    </w:p>
    <w:p>
      <w:pPr>
        <w:jc w:val="center"/>
      </w:pPr>
      <w:r>
        <w:rPr>
          <w:b/>
          <w:sz w:val="24"/>
        </w:rPr>
        <w:t xml:space="preserve">Domain: </w:t>
      </w:r>
      <w:r>
        <w:rPr>
          <w:sz w:val="24"/>
        </w:rPr>
        <w:t>Artificial Intelligence / Machine Learning — Clinical Health Informatics</w:t>
      </w:r>
    </w:p>
    <w:p>
      <w:pPr>
        <w:jc w:val="center"/>
      </w:pPr>
      <w:r>
        <w:rPr>
          <w:b/>
          <w:sz w:val="24"/>
        </w:rPr>
        <w:t xml:space="preserve">Date: </w:t>
      </w:r>
      <w:r>
        <w:rPr>
          <w:sz w:val="24"/>
        </w:rPr>
        <w:t>October 4, 2026</w:t>
      </w:r>
    </w:p>
    <w:p>
      <w:r>
        <w:br w:type="page"/>
      </w:r>
    </w:p>
    <w:p>
      <w:pPr>
        <w:pStyle w:val="Heading1"/>
      </w:pPr>
      <w:r>
        <w:rPr>
          <w:b/>
          <w:color w:val="1F3B57"/>
          <w:sz w:val="30"/>
        </w:rPr>
        <w:t>Table of Contents</w:t>
      </w:r>
    </w:p>
    <w:p>
      <w:pPr>
        <w:spacing w:after="40"/>
      </w:pPr>
      <w:r>
        <w:t>1. Introduction</w:t>
      </w:r>
    </w:p>
    <w:p>
      <w:pPr>
        <w:spacing w:after="40"/>
      </w:pPr>
      <w:r>
        <w:t>2. Problem Statement</w:t>
      </w:r>
    </w:p>
    <w:p>
      <w:pPr>
        <w:spacing w:after="40"/>
      </w:pPr>
      <w:r>
        <w:t>3. Motivation</w:t>
      </w:r>
    </w:p>
    <w:p>
      <w:pPr>
        <w:spacing w:after="40"/>
      </w:pPr>
      <w:r>
        <w:t>4. Aims and Objectives</w:t>
      </w:r>
    </w:p>
    <w:p>
      <w:pPr>
        <w:spacing w:after="40"/>
      </w:pPr>
      <w:r>
        <w:t>5. Literature Review</w:t>
      </w:r>
    </w:p>
    <w:p>
      <w:pPr>
        <w:spacing w:after="40"/>
      </w:pPr>
      <w:r>
        <w:t>6. Scope of the Project</w:t>
      </w:r>
    </w:p>
    <w:p>
      <w:pPr>
        <w:spacing w:after="40"/>
      </w:pPr>
      <w:r>
        <w:t>7. Proposed Methodology</w:t>
      </w:r>
    </w:p>
    <w:p>
      <w:pPr>
        <w:spacing w:after="40"/>
      </w:pPr>
      <w:r>
        <w:t>8. Dataset</w:t>
      </w:r>
    </w:p>
    <w:p>
      <w:pPr>
        <w:spacing w:after="40"/>
      </w:pPr>
      <w:r>
        <w:t>9. Tools and Technologies</w:t>
      </w:r>
    </w:p>
    <w:p>
      <w:pPr>
        <w:spacing w:after="40"/>
      </w:pPr>
      <w:r>
        <w:t>10. Evaluation Plan</w:t>
      </w:r>
    </w:p>
    <w:p>
      <w:pPr>
        <w:spacing w:after="40"/>
      </w:pPr>
      <w:r>
        <w:t>11. Expected Outcomes and Deliverables</w:t>
      </w:r>
    </w:p>
    <w:p>
      <w:pPr>
        <w:spacing w:after="40"/>
      </w:pPr>
      <w:r>
        <w:t>12. Project Timeline</w:t>
      </w:r>
    </w:p>
    <w:p>
      <w:pPr>
        <w:spacing w:after="40"/>
      </w:pPr>
      <w:r>
        <w:t>13. Risks and Mitigation</w:t>
      </w:r>
    </w:p>
    <w:p>
      <w:pPr>
        <w:spacing w:after="40"/>
      </w:pPr>
      <w:r>
        <w:t>14. References</w:t>
      </w:r>
    </w:p>
    <w:p>
      <w:r>
        <w:br w:type="page"/>
      </w:r>
    </w:p>
    <w:p>
      <w:pPr>
        <w:pStyle w:val="Heading1"/>
      </w:pPr>
      <w:r>
        <w:rPr>
          <w:b/>
          <w:color w:val="1F3B57"/>
          <w:sz w:val="30"/>
        </w:rPr>
        <w:t>1. Introduction</w:t>
      </w:r>
    </w:p>
    <w:p>
      <w:pPr>
        <w:spacing w:after="160" w:line="276" w:lineRule="auto"/>
      </w:pPr>
      <w:r>
        <w:t>Sepsis is a life-threatening response to infection and a leading cause of death in intensive care units (ICUs) worldwide. Early detection is critical: each hour of delayed treatment is associated with increased mortality, yet sepsis onset is difficult to recognize early because its clinical signs overlap with other conditions and evolve gradually over time. This creates a strong case for automated, data-driven early warning systems that can flag high-risk patients hours before overt clinical deterioration.</w:t>
      </w:r>
    </w:p>
    <w:p>
      <w:pPr>
        <w:spacing w:after="160" w:line="276" w:lineRule="auto"/>
      </w:pPr>
      <w:r>
        <w:t>This project investigates a hybrid deep learning approach — combining a Long Short-Term Memory (LSTM) network with a Graph Attention Network (GAT) — to predict sepsis onset from hourly ICU time-series data (vital signs, laboratory results, and demographics). The LSTM component models how each clinical variable evolves over time; the GAT component models relationships between different clinical variables at each point in time, treating the variables themselves as nodes in a graph. This project adapts and critically evaluates a recently published implementation of this approach, with the specific aim of identifying and correcting implementation issues, and rigorously testing generalization across hospital systems.</w:t>
      </w:r>
    </w:p>
    <w:p>
      <w:pPr>
        <w:pStyle w:val="Heading1"/>
      </w:pPr>
      <w:r>
        <w:rPr>
          <w:b/>
          <w:color w:val="1F3B57"/>
          <w:sz w:val="30"/>
        </w:rPr>
        <w:t>2. Problem Statement</w:t>
      </w:r>
    </w:p>
    <w:p>
      <w:pPr>
        <w:spacing w:after="160" w:line="276" w:lineRule="auto"/>
      </w:pPr>
      <w:r>
        <w:t>Khorram and Kouchaki (2026) proposed a hybrid LSTM-GAT model for early sepsis prediction on the PhysioNet/Computing in Cardiology Challenge 2019 dataset, reporting an AUROC of 0.853 and outperforming LSTM-only and GAT-only baselines. However, a review of the authors' publicly released implementation (github.com/bk-ai-health/sepsis-lstm-gat) conducted as part of this project's preparatory work identified two concrete implementation issues: (1) the GAT component's graph batching incorrectly reuses an un-offset edge index when processing mini-batches, meaning that for the large majority of samples in each training batch, the model receives no genuine inter-feature graph edges and falls back to self-loops only; and (2) a derived feature (Shock Index) described in the paper's methodology is computed in the preprocessing code but is written to a dataframe that is never saved, meaning it does not actually reach the training data. These issues raise the question of whether the GAT component's reported contribution is being measured accurately, and whether the model's performance would improve once corrected. Additionally, the original study's train/validation/test split pools patients from both hospital systems together, rather than explicitly testing whether a model trained on one hospital system generalizes to a different one — a question of direct practical importance given that the PhysioNet 2019 Challenge itself was designed around this exact cross-institution generalization problem.</w:t>
      </w:r>
    </w:p>
    <w:p>
      <w:pPr>
        <w:pStyle w:val="Heading1"/>
      </w:pPr>
      <w:r>
        <w:rPr>
          <w:b/>
          <w:color w:val="1F3B57"/>
          <w:sz w:val="30"/>
        </w:rPr>
        <w:t>3. Motivation</w:t>
      </w:r>
    </w:p>
    <w:p>
      <w:pPr>
        <w:pStyle w:val="ListBullet"/>
        <w:spacing w:after="60"/>
      </w:pPr>
      <w:r>
        <w:t>Clinical impact: early, accurate sepsis prediction can enable timely intervention and reduce preventable mortality in ICU settings.</w:t>
      </w:r>
    </w:p>
    <w:p>
      <w:pPr>
        <w:pStyle w:val="ListBullet"/>
        <w:spacing w:after="60"/>
      </w:pPr>
      <w:r>
        <w:t>Correctness and reproducibility value: identifying and fixing concrete implementation bugs in a recently published model, then measuring their effect, is a genuine and verifiable contribution — distinct from simply re-running someone else's code.</w:t>
      </w:r>
    </w:p>
    <w:p>
      <w:pPr>
        <w:pStyle w:val="ListBullet"/>
        <w:spacing w:after="60"/>
      </w:pPr>
      <w:r>
        <w:t>Generalization testing: training on one hospital system and testing on another directly addresses a limitation flagged by the original PhysioNet Challenge organizers and by the reference paper's own weaker external validation results.</w:t>
      </w:r>
    </w:p>
    <w:p>
      <w:pPr>
        <w:pStyle w:val="ListBullet"/>
        <w:spacing w:after="60"/>
      </w:pPr>
      <w:r>
        <w:t>Career and research relevance: combining sequence models (LSTM) with graph neural networks (GAT) is an active, in-demand technique in clinical time-series analysis.</w:t>
      </w:r>
    </w:p>
    <w:p>
      <w:pPr>
        <w:pStyle w:val="Heading1"/>
      </w:pPr>
      <w:r>
        <w:rPr>
          <w:b/>
          <w:color w:val="1F3B57"/>
          <w:sz w:val="30"/>
        </w:rPr>
        <w:t>4. Aims and Objectives</w:t>
      </w:r>
    </w:p>
    <w:p>
      <w:pPr>
        <w:spacing w:after="160" w:line="276" w:lineRule="auto"/>
      </w:pPr>
      <w:r>
        <w:t>The aim of this project is to implement, correct, and rigorously evaluate a hybrid LSTM-GAT model for early sepsis prediction from ICU time-series data. The specific objectives are:</w:t>
      </w:r>
    </w:p>
    <w:p>
      <w:pPr>
        <w:pStyle w:val="ListNumber"/>
        <w:spacing w:after="60"/>
      </w:pPr>
      <w:r>
        <w:t>To acquire and preprocess the PhysioNet/Computing in Cardiology Challenge 2019 dataset, including feature selection, missing-value imputation, and construction of fixed-length time windows using the standard 6-hour early-warning horizon.</w:t>
      </w:r>
    </w:p>
    <w:p>
      <w:pPr>
        <w:pStyle w:val="ListNumber"/>
        <w:spacing w:after="60"/>
      </w:pPr>
      <w:r>
        <w:t>To implement LSTM-only and GAT-only baseline models, and a combined LSTM-GAT hybrid model, in PyTorch / PyTorch Geometric.</w:t>
      </w:r>
    </w:p>
    <w:p>
      <w:pPr>
        <w:pStyle w:val="ListNumber"/>
        <w:spacing w:after="60"/>
      </w:pPr>
      <w:r>
        <w:t>To identify, document, and correct the graph-batching and feature-completeness issues found in the reference implementation, and to empirically measure their effect on model performance.</w:t>
      </w:r>
    </w:p>
    <w:p>
      <w:pPr>
        <w:pStyle w:val="ListNumber"/>
        <w:spacing w:after="60"/>
      </w:pPr>
      <w:r>
        <w:t>To evaluate all models using standard classification metrics (AUROC, F1, sensitivity, specificity) and the official PhysioNet utility score, which rewards earlier correct detection.</w:t>
      </w:r>
    </w:p>
    <w:p>
      <w:pPr>
        <w:pStyle w:val="ListNumber"/>
        <w:spacing w:after="60"/>
      </w:pPr>
      <w:r>
        <w:t>To test cross-hospital generalization by training on one hospital's patient data (training set A) and evaluating on the other (training set B), in addition to a standard pooled train/test split.</w:t>
      </w:r>
    </w:p>
    <w:p>
      <w:pPr>
        <w:pStyle w:val="ListNumber"/>
        <w:spacing w:after="60"/>
      </w:pPr>
      <w:r>
        <w:t>To assess model interpretability using SHAP, and compare findings against those reported in the reference paper.</w:t>
      </w:r>
    </w:p>
    <w:p>
      <w:pPr>
        <w:pStyle w:val="Heading1"/>
      </w:pPr>
      <w:r>
        <w:rPr>
          <w:b/>
          <w:color w:val="1F3B57"/>
          <w:sz w:val="30"/>
        </w:rPr>
        <w:t>5. Literature Review</w:t>
      </w:r>
    </w:p>
    <w:p>
      <w:pPr>
        <w:spacing w:after="160" w:line="276" w:lineRule="auto"/>
      </w:pPr>
      <w:r>
        <w:t>The dataset used in this project originates from the PhysioNet/Computing in Cardiology Challenge 2019 (Reyna et al., 2020), which released hourly ICU time-series data from two US hospital systems (40,336 patients total) with the explicit goal of encouraging early sepsis prediction methods that generalize across institutions with different EMR systems and clinical documentation practices. A key finding from the original challenge was that algorithms performing well on one hospital system often performed worse on another, establishing cross-institution generalization as a central open problem in this domain.</w:t>
      </w:r>
    </w:p>
    <w:p>
      <w:pPr>
        <w:spacing w:after="160" w:line="276" w:lineRule="auto"/>
      </w:pPr>
      <w:r>
        <w:t>Khorram and Kouchaki (2026) proposed a hybrid LSTM-GAT architecture for this dataset, in which an LSTM encodes each clinical variable's temporal trajectory over a 10-hour window, and a GAT layer subsequently models attention-weighted relationships between the resulting per-variable representations, treating clinical variables as nodes in a fully connected graph. Their model achieved an AUROC of 0.853, outperforming LSTM-only, GAT-only, and a temporal-graph ablation, and identified temperature, oxygen saturation, and blood pressure as the most influential features via SHAP analysis. The authors also conducted an external validation on MIMIC-III, observing a notable performance drop (AUROC 0.70), which they attribute to differences in sepsis prevalence, documentation practices, and data acquisition protocols between institutions.</w:t>
      </w:r>
    </w:p>
    <w:p>
      <w:pPr>
        <w:spacing w:after="160" w:line="276" w:lineRule="auto"/>
      </w:pPr>
      <w:r>
        <w:t>A review of the authors' released code, conducted as preparatory work for this project, found that the GAT component's mini-batch graph construction does not correctly use the batch-offset edge index produced by PyTorch Geometric's standard batching utility, and that a described derived feature (Shock Index) is computed but not persisted to the saved, model-facing dataset. This project builds directly on the reference implementation, with these two issues corrected, and extends the evaluation to an explicit cross-hospital generalization test using the dataset's two public hospital systems.</w:t>
      </w:r>
    </w:p>
    <w:p>
      <w:pPr>
        <w:pStyle w:val="Heading1"/>
      </w:pPr>
      <w:r>
        <w:rPr>
          <w:b/>
          <w:color w:val="1F3B57"/>
          <w:sz w:val="30"/>
        </w:rPr>
        <w:t>6. Scope of the Project</w:t>
      </w:r>
    </w:p>
    <w:p>
      <w:pPr>
        <w:pStyle w:val="Heading2"/>
      </w:pPr>
      <w:r>
        <w:rPr>
          <w:b/>
          <w:color w:val="2E4E6E"/>
          <w:sz w:val="25"/>
        </w:rPr>
        <w:t>In scope</w:t>
      </w:r>
    </w:p>
    <w:p>
      <w:pPr>
        <w:pStyle w:val="ListBullet"/>
        <w:spacing w:after="60"/>
      </w:pPr>
      <w:r>
        <w:t>Binary prediction of sepsis onset using the standard PhysioNet Challenge 6-hour early-warning label (not the reference paper's non-standard 12-hour extension), for direct comparability with the wider published literature on this dataset.</w:t>
      </w:r>
    </w:p>
    <w:p>
      <w:pPr>
        <w:pStyle w:val="ListBullet"/>
        <w:spacing w:after="60"/>
      </w:pPr>
      <w:r>
        <w:t>Use of the publicly available PhysioNet Challenge 2019 training sets A and B only (no MIMIC-III), avoiding credentialed-data access delays.</w:t>
      </w:r>
    </w:p>
    <w:p>
      <w:pPr>
        <w:pStyle w:val="ListBullet"/>
        <w:spacing w:after="60"/>
      </w:pPr>
      <w:r>
        <w:t>Implementation of LSTM-only, GAT-only, and LSTM-GAT hybrid models, with the two identified implementation issues corrected.</w:t>
      </w:r>
    </w:p>
    <w:p>
      <w:pPr>
        <w:pStyle w:val="ListBullet"/>
        <w:spacing w:after="60"/>
      </w:pPr>
      <w:r>
        <w:t>A cross-hospital generalization evaluation (train on set A, test on set B, and vice versa) in addition to a standard pooled split.</w:t>
      </w:r>
    </w:p>
    <w:p>
      <w:pPr>
        <w:pStyle w:val="ListBullet"/>
        <w:spacing w:after="60"/>
      </w:pPr>
      <w:r>
        <w:t>SHAP-based interpretability analysis.</w:t>
      </w:r>
    </w:p>
    <w:p>
      <w:pPr>
        <w:pStyle w:val="Heading2"/>
      </w:pPr>
      <w:r>
        <w:rPr>
          <w:b/>
          <w:color w:val="2E4E6E"/>
          <w:sz w:val="25"/>
        </w:rPr>
        <w:t>Out of scope</w:t>
      </w:r>
    </w:p>
    <w:p>
      <w:pPr>
        <w:pStyle w:val="ListBullet"/>
        <w:spacing w:after="60"/>
      </w:pPr>
      <w:r>
        <w:t>External validation on MIMIC-III or any other credentialed dataset.</w:t>
      </w:r>
    </w:p>
    <w:p>
      <w:pPr>
        <w:pStyle w:val="ListBullet"/>
        <w:spacing w:after="60"/>
      </w:pPr>
      <w:r>
        <w:t>Extensive architecture search beyond the reference model's design (e.g., alternative GNN variants, transformer-based temporal encoders) — may be noted as future work.</w:t>
      </w:r>
    </w:p>
    <w:p>
      <w:pPr>
        <w:pStyle w:val="ListBullet"/>
        <w:spacing w:after="60"/>
      </w:pPr>
      <w:r>
        <w:t>Deployment as a real-time clinical decision-support tool; this project is a research prototype and evaluation study.</w:t>
      </w:r>
    </w:p>
    <w:p>
      <w:pPr>
        <w:pStyle w:val="Heading2"/>
      </w:pPr>
      <w:r>
        <w:rPr>
          <w:b/>
          <w:color w:val="2E4E6E"/>
          <w:sz w:val="25"/>
        </w:rPr>
        <w:t>Note on scope given a two-month timeline</w:t>
      </w:r>
    </w:p>
    <w:p>
      <w:pPr>
        <w:spacing w:after="160" w:line="276" w:lineRule="auto"/>
      </w:pPr>
      <w:r>
        <w:t>This project runs on an 8-week timeline. The plan is scoped to keep a complete, working, end-to-end pipeline achievable within that time: the publicly available PhysioNet data only, the standard 6-hour prediction window (simpler to implement and validate than the reference paper's 12-hour variant), and a bounded, well-defined improvement target (fixing two specific, already-identified implementation issues and adding a cross-hospital evaluation) rather than open-ended architecture exploration.</w:t>
      </w:r>
    </w:p>
    <w:p>
      <w:pPr>
        <w:pStyle w:val="Heading1"/>
      </w:pPr>
      <w:r>
        <w:rPr>
          <w:b/>
          <w:color w:val="1F3B57"/>
          <w:sz w:val="30"/>
        </w:rPr>
        <w:t>7. Proposed Methodology</w:t>
      </w:r>
    </w:p>
    <w:p>
      <w:pPr>
        <w:pStyle w:val="Heading2"/>
      </w:pPr>
      <w:r>
        <w:rPr>
          <w:b/>
          <w:color w:val="2E4E6E"/>
          <w:sz w:val="25"/>
        </w:rPr>
        <w:t>7.1 Data Acquisition and Preprocessing</w:t>
      </w:r>
    </w:p>
    <w:p>
      <w:pPr>
        <w:spacing w:after="160" w:line="276" w:lineRule="auto"/>
      </w:pPr>
      <w:r>
        <w:t>The PhysioNet/Computing in Cardiology Challenge 2019 training sets A and B will be obtained from PhysioNet (40,336 patient records total, hourly vital signs, laboratory results, and demographics, with a provided SepsisLabel column). Preprocessing will follow the general approach established in the reference implementation: removal of variables with excessive missingness, forward-fill followed by MICE/mode imputation for remaining gaps, training-set-fit standardization, and construction of 10-hour sliding windows with the standard 6-hour positive-label horizon.</w:t>
      </w:r>
    </w:p>
    <w:p>
      <w:pPr>
        <w:pStyle w:val="Heading2"/>
      </w:pPr>
      <w:r>
        <w:rPr>
          <w:b/>
          <w:color w:val="2E4E6E"/>
          <w:sz w:val="25"/>
        </w:rPr>
        <w:t>7.2 Model Implementation and Correction</w:t>
      </w:r>
    </w:p>
    <w:p>
      <w:pPr>
        <w:pStyle w:val="ListBullet"/>
        <w:spacing w:after="60"/>
      </w:pPr>
      <w:r>
        <w:t>LSTM-only baseline: temporal model over the windowed clinical variables.</w:t>
      </w:r>
    </w:p>
    <w:p>
      <w:pPr>
        <w:pStyle w:val="ListBullet"/>
        <w:spacing w:after="60"/>
      </w:pPr>
      <w:r>
        <w:t>GAT-only baseline: fully connected graph over clinical variables at a single time point.</w:t>
      </w:r>
    </w:p>
    <w:p>
      <w:pPr>
        <w:pStyle w:val="ListBullet"/>
        <w:spacing w:after="60"/>
      </w:pPr>
      <w:r>
        <w:t>LSTM-GAT hybrid: per-variable LSTM encoding followed by GAT over the resulting feature graph, with the mini-batch edge-index bug corrected (using the batch-offset edge index rather than the un-offset single-graph edge index).</w:t>
      </w:r>
    </w:p>
    <w:p>
      <w:pPr>
        <w:pStyle w:val="ListBullet"/>
        <w:spacing w:after="60"/>
      </w:pPr>
      <w:r>
        <w:t>Shock Index feature correctly persisted into the saved, model-facing dataset.</w:t>
      </w:r>
    </w:p>
    <w:p>
      <w:pPr>
        <w:pStyle w:val="Heading2"/>
      </w:pPr>
      <w:r>
        <w:rPr>
          <w:b/>
          <w:color w:val="2E4E6E"/>
          <w:sz w:val="25"/>
        </w:rPr>
        <w:t>7.3 Cross-Hospital Generalization Evaluation</w:t>
      </w:r>
    </w:p>
    <w:p>
      <w:pPr>
        <w:spacing w:after="160" w:line="276" w:lineRule="auto"/>
      </w:pPr>
      <w:r>
        <w:t>In addition to a standard pooled train/validation/test split across both hospital systems, models will be separately trained on training set A and evaluated on training set B (and vice versa), to directly test whether performance degrades across institutions — the central generalization question the PhysioNet Challenge was designed around.</w:t>
      </w:r>
    </w:p>
    <w:p>
      <w:pPr>
        <w:pStyle w:val="Heading2"/>
      </w:pPr>
      <w:r>
        <w:rPr>
          <w:b/>
          <w:color w:val="2E4E6E"/>
          <w:sz w:val="25"/>
        </w:rPr>
        <w:t>7.4 Evaluation</w:t>
      </w:r>
    </w:p>
    <w:p>
      <w:pPr>
        <w:spacing w:after="160" w:line="276" w:lineRule="auto"/>
      </w:pPr>
      <w:r>
        <w:t>Models will be evaluated using AUROC, F1-score, sensitivity, specificity, and the official PhysioNet utility score (which rewards correct predictions made earlier relative to sepsis onset). Interpretability will be assessed using SHAP, with results compared against those reported in the reference paper.</w:t>
      </w:r>
    </w:p>
    <w:p>
      <w:pPr>
        <w:pStyle w:val="Heading1"/>
      </w:pPr>
      <w:r>
        <w:rPr>
          <w:b/>
          <w:color w:val="1F3B57"/>
          <w:sz w:val="30"/>
        </w:rPr>
        <w:t>8. Dataset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Description</w:t>
            </w:r>
          </w:p>
        </w:tc>
        <w:tc>
          <w:tcPr>
            <w:tcW w:type="dxa" w:w="2880"/>
          </w:tcPr>
          <w:p>
            <w:r>
              <w:rPr>
                <w:b/>
              </w:rPr>
              <w:t>Size</w:t>
            </w:r>
          </w:p>
        </w:tc>
      </w:tr>
      <w:tr>
        <w:tc>
          <w:tcPr>
            <w:tcW w:type="dxa" w:w="2880"/>
          </w:tcPr>
          <w:p>
            <w:r>
              <w:t>PhysioNet/Computing in Cardiology Challenge 2019, training set A</w:t>
            </w:r>
          </w:p>
        </w:tc>
        <w:tc>
          <w:tcPr>
            <w:tcW w:type="dxa" w:w="2880"/>
          </w:tcPr>
          <w:p>
            <w:r>
              <w:t>Hourly ICU time-series (vitals, labs, demographics) with sepsis labels, hospital system 1</w:t>
            </w:r>
          </w:p>
        </w:tc>
        <w:tc>
          <w:tcPr>
            <w:tcW w:type="dxa" w:w="2880"/>
          </w:tcPr>
          <w:p>
            <w:r>
              <w:t>20,336 patients</w:t>
            </w:r>
          </w:p>
        </w:tc>
      </w:tr>
      <w:tr>
        <w:tc>
          <w:tcPr>
            <w:tcW w:type="dxa" w:w="2880"/>
          </w:tcPr>
          <w:p>
            <w:r>
              <w:t>PhysioNet/Computing in Cardiology Challenge 2019, training set B</w:t>
            </w:r>
          </w:p>
        </w:tc>
        <w:tc>
          <w:tcPr>
            <w:tcW w:type="dxa" w:w="2880"/>
          </w:tcPr>
          <w:p>
            <w:r>
              <w:t>Same format, hospital system 2 (different institution, used for cross-hospital evaluation)</w:t>
            </w:r>
          </w:p>
        </w:tc>
        <w:tc>
          <w:tcPr>
            <w:tcW w:type="dxa" w:w="2880"/>
          </w:tcPr>
          <w:p>
            <w:r>
              <w:t>20,000 patients</w:t>
            </w:r>
          </w:p>
        </w:tc>
      </w:tr>
      <w:tr>
        <w:tc>
          <w:tcPr>
            <w:tcW w:type="dxa" w:w="2880"/>
          </w:tcPr>
          <w:p>
            <w:r>
              <w:t>Reyna et al. (2020), Critical Care Medicine</w:t>
            </w:r>
          </w:p>
        </w:tc>
        <w:tc>
          <w:tcPr>
            <w:tcW w:type="dxa" w:w="2880"/>
          </w:tcPr>
          <w:p>
            <w:r>
              <w:t>Original challenge paper describing dataset collection and the official utility score metric</w:t>
            </w:r>
          </w:p>
        </w:tc>
        <w:tc>
          <w:tcPr>
            <w:tcW w:type="dxa" w:w="2880"/>
          </w:tcPr>
          <w:p>
            <w:r>
              <w:t>Reference source, not separate data</w:t>
            </w:r>
          </w:p>
        </w:tc>
      </w:tr>
    </w:tbl>
    <w:p>
      <w:pPr>
        <w:pStyle w:val="Heading1"/>
      </w:pPr>
      <w:r>
        <w:rPr>
          <w:b/>
          <w:color w:val="1F3B57"/>
          <w:sz w:val="30"/>
        </w:rPr>
        <w:t>9. Tools and Technologies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Tools</w:t>
            </w:r>
          </w:p>
        </w:tc>
      </w:tr>
      <w:tr>
        <w:tc>
          <w:tcPr>
            <w:tcW w:type="dxa" w:w="4320"/>
          </w:tcPr>
          <w:p>
            <w:r>
              <w:t>Programming language</w:t>
            </w:r>
          </w:p>
        </w:tc>
        <w:tc>
          <w:tcPr>
            <w:tcW w:type="dxa" w:w="4320"/>
          </w:tcPr>
          <w:p>
            <w:r>
              <w:t>Python 3</w:t>
            </w:r>
          </w:p>
        </w:tc>
      </w:tr>
      <w:tr>
        <w:tc>
          <w:tcPr>
            <w:tcW w:type="dxa" w:w="4320"/>
          </w:tcPr>
          <w:p>
            <w:r>
              <w:t>Data handling</w:t>
            </w:r>
          </w:p>
        </w:tc>
        <w:tc>
          <w:tcPr>
            <w:tcW w:type="dxa" w:w="4320"/>
          </w:tcPr>
          <w:p>
            <w:r>
              <w:t>pandas, numpy</w:t>
            </w:r>
          </w:p>
        </w:tc>
      </w:tr>
      <w:tr>
        <w:tc>
          <w:tcPr>
            <w:tcW w:type="dxa" w:w="4320"/>
          </w:tcPr>
          <w:p>
            <w:r>
              <w:t>Imputation / preprocessing</w:t>
            </w:r>
          </w:p>
        </w:tc>
        <w:tc>
          <w:tcPr>
            <w:tcW w:type="dxa" w:w="4320"/>
          </w:tcPr>
          <w:p>
            <w:r>
              <w:t>scikit-learn (IterativeImputer / MICE, StandardScaler)</w:t>
            </w:r>
          </w:p>
        </w:tc>
      </w:tr>
      <w:tr>
        <w:tc>
          <w:tcPr>
            <w:tcW w:type="dxa" w:w="4320"/>
          </w:tcPr>
          <w:p>
            <w:r>
              <w:t>Deep learning</w:t>
            </w:r>
          </w:p>
        </w:tc>
        <w:tc>
          <w:tcPr>
            <w:tcW w:type="dxa" w:w="4320"/>
          </w:tcPr>
          <w:p>
            <w:r>
              <w:t>PyTorch</w:t>
            </w:r>
          </w:p>
        </w:tc>
      </w:tr>
      <w:tr>
        <w:tc>
          <w:tcPr>
            <w:tcW w:type="dxa" w:w="4320"/>
          </w:tcPr>
          <w:p>
            <w:r>
              <w:t>Graph neural networks</w:t>
            </w:r>
          </w:p>
        </w:tc>
        <w:tc>
          <w:tcPr>
            <w:tcW w:type="dxa" w:w="4320"/>
          </w:tcPr>
          <w:p>
            <w:r>
              <w:t>PyTorch Geometric (GATConv)</w:t>
            </w:r>
          </w:p>
        </w:tc>
      </w:tr>
      <w:tr>
        <w:tc>
          <w:tcPr>
            <w:tcW w:type="dxa" w:w="4320"/>
          </w:tcPr>
          <w:p>
            <w:r>
              <w:t>Interpretability</w:t>
            </w:r>
          </w:p>
        </w:tc>
        <w:tc>
          <w:tcPr>
            <w:tcW w:type="dxa" w:w="4320"/>
          </w:tcPr>
          <w:p>
            <w:r>
              <w:t>SHAP (GradientExplainer)</w:t>
            </w:r>
          </w:p>
        </w:tc>
      </w:tr>
      <w:tr>
        <w:tc>
          <w:tcPr>
            <w:tcW w:type="dxa" w:w="4320"/>
          </w:tcPr>
          <w:p>
            <w:r>
              <w:t>Version control / environment</w:t>
            </w:r>
          </w:p>
        </w:tc>
        <w:tc>
          <w:tcPr>
            <w:tcW w:type="dxa" w:w="4320"/>
          </w:tcPr>
          <w:p>
            <w:r>
              <w:t>Git</w:t>
            </w:r>
          </w:p>
        </w:tc>
      </w:tr>
    </w:tbl>
    <w:p>
      <w:pPr>
        <w:pStyle w:val="Heading1"/>
      </w:pPr>
      <w:r>
        <w:rPr>
          <w:b/>
          <w:color w:val="1F3B57"/>
          <w:sz w:val="30"/>
        </w:rPr>
        <w:t>10. Evaluation Plan</w:t>
      </w:r>
    </w:p>
    <w:p>
      <w:pPr>
        <w:pStyle w:val="ListBullet"/>
        <w:spacing w:after="60"/>
      </w:pPr>
      <w:r>
        <w:t>Primary metrics: AUROC and the official PhysioNet utility score (time-aware, rewards earlier correct detection).</w:t>
      </w:r>
    </w:p>
    <w:p>
      <w:pPr>
        <w:pStyle w:val="ListBullet"/>
        <w:spacing w:after="60"/>
      </w:pPr>
      <w:r>
        <w:t>Secondary metrics: sensitivity, specificity, F1-score — sensitivity is particularly important clinically, since a missed sepsis case is far costlier than a false alarm.</w:t>
      </w:r>
    </w:p>
    <w:p>
      <w:pPr>
        <w:pStyle w:val="ListBullet"/>
        <w:spacing w:after="60"/>
      </w:pPr>
      <w:r>
        <w:t>Comparative evaluation: LSTM vs. GAT vs. corrected LSTM-GAT, on both a pooled split and the cross-hospital (train-A/test-B and train-B/test-A) split.</w:t>
      </w:r>
    </w:p>
    <w:p>
      <w:pPr>
        <w:pStyle w:val="ListBullet"/>
        <w:spacing w:after="60"/>
      </w:pPr>
      <w:r>
        <w:t>Before/after comparison: model performance with the original (buggy) graph batching vs. the corrected version, to directly quantify the effect of the fix.</w:t>
      </w:r>
    </w:p>
    <w:p>
      <w:pPr>
        <w:pStyle w:val="ListBullet"/>
        <w:spacing w:after="60"/>
      </w:pPr>
      <w:r>
        <w:t>Interpretability evaluation: SHAP feature importance compared against the reference paper's reported top features.</w:t>
      </w:r>
    </w:p>
    <w:p>
      <w:pPr>
        <w:pStyle w:val="Heading1"/>
      </w:pPr>
      <w:r>
        <w:rPr>
          <w:b/>
          <w:color w:val="1F3B57"/>
          <w:sz w:val="30"/>
        </w:rPr>
        <w:t>11. Expected Outcomes and Deliverables</w:t>
      </w:r>
    </w:p>
    <w:p>
      <w:pPr>
        <w:pStyle w:val="ListNumber"/>
        <w:spacing w:after="60"/>
      </w:pPr>
      <w:r>
        <w:t>A working, corrected implementation of the LSTM-GAT sepsis prediction pipeline.</w:t>
      </w:r>
    </w:p>
    <w:p>
      <w:pPr>
        <w:pStyle w:val="ListNumber"/>
        <w:spacing w:after="60"/>
      </w:pPr>
      <w:r>
        <w:t>A documented, empirically measured comparison of model performance before and after fixing the identified implementation issues.</w:t>
      </w:r>
    </w:p>
    <w:p>
      <w:pPr>
        <w:pStyle w:val="ListNumber"/>
        <w:spacing w:after="60"/>
      </w:pPr>
      <w:r>
        <w:t>A cross-hospital generalization evaluation, directly addressing a known open problem in this dataset.</w:t>
      </w:r>
    </w:p>
    <w:p>
      <w:pPr>
        <w:pStyle w:val="ListNumber"/>
        <w:spacing w:after="60"/>
      </w:pPr>
      <w:r>
        <w:t>A comparative evaluation against LSTM-only and GAT-only baselines.</w:t>
      </w:r>
    </w:p>
    <w:p>
      <w:pPr>
        <w:pStyle w:val="ListNumber"/>
        <w:spacing w:after="60"/>
      </w:pPr>
      <w:r>
        <w:t>A SHAP-based interpretability analysis.</w:t>
      </w:r>
    </w:p>
    <w:p>
      <w:pPr>
        <w:pStyle w:val="ListNumber"/>
        <w:spacing w:after="60"/>
      </w:pPr>
      <w:r>
        <w:t>Final written report and project documentation; source code repository.</w:t>
      </w:r>
    </w:p>
    <w:p>
      <w:pPr>
        <w:pStyle w:val="Heading1"/>
      </w:pPr>
      <w:r>
        <w:rPr>
          <w:b/>
          <w:color w:val="1F3B57"/>
          <w:sz w:val="30"/>
        </w:rPr>
        <w:t>12. Project Timeline</w:t>
      </w:r>
    </w:p>
    <w:p>
      <w:pPr>
        <w:spacing w:after="120" w:line="276" w:lineRule="auto"/>
      </w:pPr>
      <w:r>
        <w:t>The project runs over 8 weeks, front-loading data access and preprocessing so later weeks focus on model implementation, the bug-fix comparison, and evaluation.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Phase</w:t>
            </w:r>
          </w:p>
        </w:tc>
        <w:tc>
          <w:tcPr>
            <w:tcW w:type="dxa" w:w="2880"/>
          </w:tcPr>
          <w:p>
            <w:r>
              <w:rPr>
                <w:b/>
              </w:rPr>
              <w:t>Key Activities</w:t>
            </w:r>
          </w:p>
        </w:tc>
      </w:tr>
      <w:tr>
        <w:tc>
          <w:tcPr>
            <w:tcW w:type="dxa" w:w="2880"/>
          </w:tcPr>
          <w:p>
            <w:r>
              <w:t>1</w:t>
            </w:r>
          </w:p>
        </w:tc>
        <w:tc>
          <w:tcPr>
            <w:tcW w:type="dxa" w:w="2880"/>
          </w:tcPr>
          <w:p>
            <w:r>
              <w:t>Setup &amp; data access</w:t>
            </w:r>
          </w:p>
        </w:tc>
        <w:tc>
          <w:tcPr>
            <w:tcW w:type="dxa" w:w="2880"/>
          </w:tcPr>
          <w:p>
            <w:r>
              <w:t>Finalize proposal, set up environment/repo, download PhysioNet Challenge 2019 training sets A and B</w:t>
            </w:r>
          </w:p>
        </w:tc>
      </w:tr>
      <w:tr>
        <w:tc>
          <w:tcPr>
            <w:tcW w:type="dxa" w:w="2880"/>
          </w:tcPr>
          <w:p>
            <w:r>
              <w:t>2</w:t>
            </w:r>
          </w:p>
        </w:tc>
        <w:tc>
          <w:tcPr>
            <w:tcW w:type="dxa" w:w="2880"/>
          </w:tcPr>
          <w:p>
            <w:r>
              <w:t>Preprocessing &amp; windowing</w:t>
            </w:r>
          </w:p>
        </w:tc>
        <w:tc>
          <w:tcPr>
            <w:tcW w:type="dxa" w:w="2880"/>
          </w:tcPr>
          <w:p>
            <w:r>
              <w:t>Feature selection, imputation, scaling, 10-hour windowing with 6-hour label horizon</w:t>
            </w:r>
          </w:p>
        </w:tc>
      </w:tr>
      <w:tr>
        <w:tc>
          <w:tcPr>
            <w:tcW w:type="dxa" w:w="2880"/>
          </w:tcPr>
          <w:p>
            <w:r>
              <w:t>3</w:t>
            </w:r>
          </w:p>
        </w:tc>
        <w:tc>
          <w:tcPr>
            <w:tcW w:type="dxa" w:w="2880"/>
          </w:tcPr>
          <w:p>
            <w:r>
              <w:t>Baselines</w:t>
            </w:r>
          </w:p>
        </w:tc>
        <w:tc>
          <w:tcPr>
            <w:tcW w:type="dxa" w:w="2880"/>
          </w:tcPr>
          <w:p>
            <w:r>
              <w:t>Implement and evaluate LSTM-only and GAT-only models (original, uncorrected graph batching)</w:t>
            </w:r>
          </w:p>
        </w:tc>
      </w:tr>
      <w:tr>
        <w:tc>
          <w:tcPr>
            <w:tcW w:type="dxa" w:w="2880"/>
          </w:tcPr>
          <w:p>
            <w:r>
              <w:t>4</w:t>
            </w:r>
          </w:p>
        </w:tc>
        <w:tc>
          <w:tcPr>
            <w:tcW w:type="dxa" w:w="2880"/>
          </w:tcPr>
          <w:p>
            <w:r>
              <w:t>Bug fixes &amp; hybrid model</w:t>
            </w:r>
          </w:p>
        </w:tc>
        <w:tc>
          <w:tcPr>
            <w:tcW w:type="dxa" w:w="2880"/>
          </w:tcPr>
          <w:p>
            <w:r>
              <w:t>Implement LSTM-GAT hybrid; apply and verify the edge-index and Shock Index fixes</w:t>
            </w:r>
          </w:p>
        </w:tc>
      </w:tr>
      <w:tr>
        <w:tc>
          <w:tcPr>
            <w:tcW w:type="dxa" w:w="2880"/>
          </w:tcPr>
          <w:p>
            <w:r>
              <w:t>5</w:t>
            </w:r>
          </w:p>
        </w:tc>
        <w:tc>
          <w:tcPr>
            <w:tcW w:type="dxa" w:w="2880"/>
          </w:tcPr>
          <w:p>
            <w:r>
              <w:t>Before/after comparison</w:t>
            </w:r>
          </w:p>
        </w:tc>
        <w:tc>
          <w:tcPr>
            <w:tcW w:type="dxa" w:w="2880"/>
          </w:tcPr>
          <w:p>
            <w:r>
              <w:t>Train and evaluate LSTM-GAT with original vs. corrected graph batching; quantify the difference</w:t>
            </w:r>
          </w:p>
        </w:tc>
      </w:tr>
      <w:tr>
        <w:tc>
          <w:tcPr>
            <w:tcW w:type="dxa" w:w="2880"/>
          </w:tcPr>
          <w:p>
            <w:r>
              <w:t>6</w:t>
            </w:r>
          </w:p>
        </w:tc>
        <w:tc>
          <w:tcPr>
            <w:tcW w:type="dxa" w:w="2880"/>
          </w:tcPr>
          <w:p>
            <w:r>
              <w:t>Cross-hospital evaluation</w:t>
            </w:r>
          </w:p>
        </w:tc>
        <w:tc>
          <w:tcPr>
            <w:tcW w:type="dxa" w:w="2880"/>
          </w:tcPr>
          <w:p>
            <w:r>
              <w:t>Train on set A / test on set B and vice versa; compare against pooled-split results</w:t>
            </w:r>
          </w:p>
        </w:tc>
      </w:tr>
      <w:tr>
        <w:tc>
          <w:tcPr>
            <w:tcW w:type="dxa" w:w="2880"/>
          </w:tcPr>
          <w:p>
            <w:r>
              <w:t>7</w:t>
            </w:r>
          </w:p>
        </w:tc>
        <w:tc>
          <w:tcPr>
            <w:tcW w:type="dxa" w:w="2880"/>
          </w:tcPr>
          <w:p>
            <w:r>
              <w:t>Interpretability &amp; report drafting</w:t>
            </w:r>
          </w:p>
        </w:tc>
        <w:tc>
          <w:tcPr>
            <w:tcW w:type="dxa" w:w="2880"/>
          </w:tcPr>
          <w:p>
            <w:r>
              <w:t>SHAP analysis; begin drafting report chapters</w:t>
            </w:r>
          </w:p>
        </w:tc>
      </w:tr>
      <w:tr>
        <w:tc>
          <w:tcPr>
            <w:tcW w:type="dxa" w:w="2880"/>
          </w:tcPr>
          <w:p>
            <w:r>
              <w:t>8</w:t>
            </w:r>
          </w:p>
        </w:tc>
        <w:tc>
          <w:tcPr>
            <w:tcW w:type="dxa" w:w="2880"/>
          </w:tcPr>
          <w:p>
            <w:r>
              <w:t>Finalization</w:t>
            </w:r>
          </w:p>
        </w:tc>
        <w:tc>
          <w:tcPr>
            <w:tcW w:type="dxa" w:w="2880"/>
          </w:tcPr>
          <w:p>
            <w:r>
              <w:t>Finish report writing, polish codebase and documentation, rehearse demo, prepare for defense questions</w:t>
            </w:r>
          </w:p>
        </w:tc>
      </w:tr>
    </w:tbl>
    <w:p>
      <w:pPr>
        <w:pStyle w:val="Heading1"/>
      </w:pPr>
      <w:r>
        <w:rPr>
          <w:b/>
          <w:color w:val="1F3B57"/>
          <w:sz w:val="30"/>
        </w:rPr>
        <w:t>13. Risks and Mitigation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Severe class imbalance (~7% of patients develop sepsis)</w:t>
            </w:r>
          </w:p>
        </w:tc>
        <w:tc>
          <w:tcPr>
            <w:tcW w:type="dxa" w:w="4320"/>
          </w:tcPr>
          <w:p>
            <w:r>
              <w:t>Use the reference implementation's downsampling strategy, class-weighted loss where applicable, and report sensitivity/specificity alongside AUROC</w:t>
            </w:r>
          </w:p>
        </w:tc>
      </w:tr>
      <w:tr>
        <w:tc>
          <w:tcPr>
            <w:tcW w:type="dxa" w:w="4320"/>
          </w:tcPr>
          <w:p>
            <w:r>
              <w:t>Time-series windowing and LSTM-GAT architecture are more technically complex than a static graph model</w:t>
            </w:r>
          </w:p>
        </w:tc>
        <w:tc>
          <w:tcPr>
            <w:tcW w:type="dxa" w:w="4320"/>
          </w:tcPr>
          <w:p>
            <w:r>
              <w:t>A real, working reference implementation already exists to adapt from, substantially reducing implementation risk compared to building from a paper description alone</w:t>
            </w:r>
          </w:p>
        </w:tc>
      </w:tr>
      <w:tr>
        <w:tc>
          <w:tcPr>
            <w:tcW w:type="dxa" w:w="4320"/>
          </w:tcPr>
          <w:p>
            <w:r>
              <w:t>Corrected model underperforms the (buggy) original</w:t>
            </w:r>
          </w:p>
        </w:tc>
        <w:tc>
          <w:tcPr>
            <w:tcW w:type="dxa" w:w="4320"/>
          </w:tcPr>
          <w:p>
            <w:r>
              <w:t>This is still a valid, reportable scientific finding — the comparison itself is the contribution, regardless of which direction the result goes</w:t>
            </w:r>
          </w:p>
        </w:tc>
      </w:tr>
      <w:tr>
        <w:tc>
          <w:tcPr>
            <w:tcW w:type="dxa" w:w="4320"/>
          </w:tcPr>
          <w:p>
            <w:r>
              <w:t>Large dataset (40,336 patients, ~40,000 files) increases preprocessing and training time</w:t>
            </w:r>
          </w:p>
        </w:tc>
        <w:tc>
          <w:tcPr>
            <w:tcW w:type="dxa" w:w="4320"/>
          </w:tcPr>
          <w:p>
            <w:r>
              <w:t>Use the two-hospital-system split as a natural way to subset experiments during development, and parallelize data loading</w:t>
            </w:r>
          </w:p>
        </w:tc>
      </w:tr>
    </w:tbl>
    <w:p>
      <w:pPr>
        <w:pStyle w:val="Heading1"/>
      </w:pPr>
      <w:r>
        <w:rPr>
          <w:b/>
          <w:color w:val="1F3B57"/>
          <w:sz w:val="30"/>
        </w:rPr>
        <w:t>14. References</w:t>
      </w:r>
    </w:p>
    <w:p>
      <w:pPr>
        <w:spacing w:after="160"/>
        <w:ind w:left="432" w:hanging="432"/>
      </w:pPr>
      <w:r>
        <w:t>Reyna, M. A., Josef, C. S., Jeter, R., Shashikumar, S. P., Westover, M. B., Nemati, S., Clifford, G. D., &amp; Sharma, A. (2020). Early Prediction of Sepsis From Clinical Data: The PhysioNet/Computing in Cardiology Challenge 2019. Critical Care Medicine, 48(2), 210-217. https://doi.org/10.13026/v64v-d857</w:t>
      </w:r>
    </w:p>
    <w:p>
      <w:pPr>
        <w:spacing w:after="160"/>
        <w:ind w:left="432" w:hanging="432"/>
      </w:pPr>
      <w:r>
        <w:t>Khorram, &amp; Kouchaki. (2026). Early sepsis prediction using a hybrid LSTM-GAT model: a study on the PhysioNet 2019 dataset. BMJ Health Care Informatics, 33(1), e101762. https://doi.org/10.1136/bmjhci-2025-101762</w:t>
      </w:r>
    </w:p>
    <w:p>
      <w:pPr>
        <w:spacing w:after="160"/>
        <w:ind w:left="432" w:hanging="432"/>
      </w:pPr>
      <w:r>
        <w:t>PhysioNet/Computing in Cardiology Challenge 2019 dataset. https://physionet.org/content/challenge-2019/1.0.0/</w:t>
      </w:r>
    </w:p>
    <w:p>
      <w:pPr>
        <w:spacing w:after="160"/>
        <w:ind w:left="432" w:hanging="432"/>
      </w:pPr>
      <w:r>
        <w:t>Reference implementation: bk-ai-health/sepsis-lstm-gat [Source code]. GitHub. https://github.com/bk-ai-health/sepsis-lstm-gat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