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where you can find the top fractional CFO for your company. Top companies and startups hire freelance CFOs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Kresimir is an entrepreneur and CFO with more than two decades of experience in growth-stage startups and large corporations. He's worked in the retail, eCommerce, telecom and construction industries, most recently managing the restructuring and sale of a $40 million company to a strategic investor. Freelancing expands Kresimir's network and allows him to bring his expertise as a CFO to growing and mature businesses worldwide. Previously at Zagreb-Montaža Brian co-founded a family of privately held global technology and media companies with 180 employees and offices in NYC, Ohio, LA, and Tel Aviv—serving as its board member and CFO. He is also an experienced corporate development executive having led more than $500 million of transactions, integrations, and capital raises. Brian joined Toptal because he enjoys working with leading companies and teams on interesting and dynamic challenges. Previously at Krush Media Emilio has 25 years of CFO experience in Europe and Latin America. An expert in cross-border M&amp;A, he has executed two $300+ million acquisitions and one $400+ million disposal. Emilio has worked on strategic reorganization projects and started subsidiaries in the oil and gas, automotive and industrial sectors. He enjoys freelancing to use his experience and international exposure to maximize value for his clients. Previously at Perenco At Morgan Stanley, Carole advised eight founders through exits totaling over $750 million and then founded her own practice to manage venture investments for family offices. A former tech CFO, she freelances to leverage her experience with capital raises, strategic pivots, and turnarounds. She enjoys helping innovators and entrepreneurs achieve financial success across many verticals, and has recently focused her efforts on fintech. Previously at fincap360, LLC Neil is a CFO for growth companies and a former equity analyst at Goldman Sachs in NY where he helped lead numerous transactions including Zipcar's $1.1 billion IPO. He was also an equity analyst at Barclays Capital &amp; Lehman Brothers and began his career at a boutique investment bank (M&amp;A, restructuring, debt financings). He's built his operational skills both as a startup founder and as the CFO of an East Africa-focused impact investment firm. Previously at Unity Development Group Discover More Fractional CFOs in the Toptal Network Toptal's screening and matching process ensures exceptional talent are matched to your precise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