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marketplace find top fractional CFO company Top companies startups hire freelance CFOs Toptal mission critical projects No-Risk Trial Pay Satisfied Trusted leading brands startups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Kresimir entrepreneur CFO two decades experience growth-stage startups large corporations 's worked retail eCommerce telecom construction industries recently managing restructuring sale 40 million company strategic investor Freelancing expands Kresimir 's network allows bring expertise CFO growing mature businesses worldwide Previously Zagreb-Montaža Brian co-founded family privately held global technology media companies 180 employees offices NYC Ohio LA Tel Aviv—serving board member CFO also experienced corporate development executive led 500 million transactions integrations capital raises Brian joined Toptal enjoys working leading companies teams interesting dynamic challenges Previously Krush Media Emilio 25 years CFO experience Europe Latin America expert cross-border executed two 300+ million acquisitions one 400+ million disposal Emilio worked strategic reorganization projects started subsidiaries oil gas automotive industrial sectors enjoys freelancing use experience international exposure maximize value clients Previously Perenco Morgan Stanley Carole advised eight founders exits totaling 750 million founded practice manage venture investments family offices former tech CFO freelances leverage experience capital raises strategic pivots turnarounds enjoys helping innovators entrepreneurs achieve financial success across many verticals recently focused efforts fintech Previously fincap360 LLC Neil CFO growth companies former equity analyst Goldman Sachs NY helped lead numerous transactions including Zipcar 's 1.1 billion IPO also equity analyst Barclays Capital Lehman Brothers began career boutique investment bank restructuring debt financings 's built operational skills startup founder CFO East Africa-focused impact investment firm Previously Unity Development Group Discover Fractional CFOs Toptal Network Toptal 's screening matching process ensures exceptional talent matched precise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