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Small business owners startups large companies hire CPAs Toptal bookkeeping business accounting cash flow modeling preparing financial information business plans tax returns help make right financial business decisions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Juba founder angioClast Cambridge-based biotech startup focused cancer research entrepreneurship Juba seasoned CFO multi-industry experience worked projects ranging equity sale 150 million telecom company 50 million hotel business turnaround joined Toptal network resolve diverse FP buyouts strategic analysis challenges Previously Benefica seasoned finance professional CPA Bob executed diligence valuation mandates serving senior roles Fortune 500 companies Merrill Lynch PHH Discover BNY Mellon finance strategy operations expert employs collaborative approach balances customer regulatory financial objectives Bob freelancing help growth companies build financial infrastructure reach full potential Previously Real Matters TSE REAL Terry founder Fulton Advisory outsourced CFO Accounting Services provider small businesses growth-stage startups Terry leads team five Fulton Advisory act complete outsourced function finance accounting responsibilities clients take operational approach keeping founder 's specific exit goals mind crafting appropriate financing reporting strategy Previously Fulton Advisory Tim experienced CFO finance professional aspects financial planning financial analysis corporate accounting business case development companies like IBM Emerson Electric extensive expertise building dynamic executable business/financial plans enjoys freelancing allows help multiple clients various stages development across wide range industries Previously IBM Harvard grad MBA Stanford Peter served CFO three successful companies led several acquisitions obtained growth capital led recapitalization efforts led successful exit shareholders 's also raised 500 million+ clients VP KeyBanc Capital Markets commercial investment bank Peter enjoys freelancing help clients capital raising FP various CFO-related functions Previously BridgeHealth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