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top Equity Research Analysts Top companies startups hire Equity Research freelancers Toptal mission-critical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Andy recognized twice All-Star Analyst Wall Street Journal strategist operating executive financier top-ranked industry analyst freelancer Andy advises range companies—from early-stage middle-market large caps—delivering customized solutions including effective investor presentations dynamic financial models project finance structuring Previously Hamilton Clark Sustainable Capital Inc. Yiannis experienced investment professional manages assets institutional investors globally extensive experience financial analysis valuation equity research investment management worked projects large corporations startup funding European Commission MBA Imperial College London Yiannis began freelancing help top management investors entrepreneurs create value sustainable growth Previously European Commission Thomas delivered actionable solutions insights multi-billion dollar clients across tech software industries senior equity research associate Morgan Stanley entrepreneur understands importance taking extreme ownership projects enjoys working executives grow businesses financial modeling competitive market analysis creative problem-solving Previously Green Boost Education Carlos CFA Charterholder extensive investment banking principal investing experience BofA Merrill Lynch Resiliens Capital advised invested 4+ billion equity credit investments across North America well emerging markets consults meet fascinating investors managers entrepreneurs leveraging financial expertise drive value across variety unique business problems Previously Resiliens Capital two-decade career Asia US Nathan consulted strategy valuations corporate finance financial planning analysis forecasting investments across six continents—ranging value 10 million 1 billion senior manager Ernst Young led engagements valuations modeling recently left pursue entrepreneurial endeavors working challenging projects Toptal Previously Reason Street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