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companies need understand industry competitiveness profitability Hire Financial Benchmarking experts Toptal help robust financial analyses comparison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Wharton MBA former CFO Jason executed 3 billion transactions Goldman Sachs boutique investment banker joined Toptal variety challenging finance accounting projects worked Fortune 500 middle-market early-stage non-profit organizations across wide range industries Previously Jason Marine Corps aviator operating F/A-18 fighter aircraft holding Top Secret security clearance Previously Fox One Solutions Venky seasoned corporate finance strategy professional 13 years experience global banks Morgan Stanley Standard Chartered led execution India 's largest transactions Diageo-United Spirits Sembcorp-Green Infra Lafarge Holcim-Siam City Ultratech-Jaypee choice freelance motivated variety opportunities situations provides offering flexibility pursue passions hobbies Previously Sand Dunes Capital Nick CFA 28-year track record spanning 40+ countries finance strategy policy 's supported executive decisions 60 high-stake projects including transactions 46 billion radio-spectrum auctions trades 3.5 billion public policy advocacy government contract bids worth 1 billion go-to-market strategies raises small caps tech startups Independent since 2001 Nick enjoyed working diverse markets sectors cultures Previously Invictus Strategy Associates Dhruv worked successful fundraises consulting projects worth 1 billion focus energy tech food life science projects across Asia US Africa partner consulting firm decade experience fundraising startup consulting process improvement project finance MBA finance Dhruv enjoys exposure sheer variety assignments come freelancing Previously Toptal Projects Carlos CFA Charterholder extensive investment banking principal investing experience BofA Merrill Lynch Resiliens Capital advised invested 4+ billion equity credit investments across North America well emerging markets consults meet fascinating investors managers entrepreneurs leveraging financial expertise drive value across variety unique business problems Previously Resiliens Capital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