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Workplace Conduct Policy</w:t>
      </w:r>
    </w:p>
    <w:p>
      <w:r>
        <w:t>Nexora Technologies Pvt Ltd | Controlled Internal Document</w:t>
      </w:r>
    </w:p>
    <w:p>
      <w:r>
        <w:t>Document ID: NEX-CON-001</w:t>
      </w:r>
    </w:p>
    <w:p>
      <w:r>
        <w:t>Version: 2.0</w:t>
      </w:r>
    </w:p>
    <w:p>
      <w:r>
        <w:t>Status: Active</w:t>
      </w:r>
    </w:p>
    <w:p>
      <w:r>
        <w:t>Effective Date: 2026-09-01</w:t>
      </w:r>
    </w:p>
    <w:p>
      <w:r>
        <w:t>Owner: People Operations</w:t>
      </w:r>
    </w:p>
    <w:p>
      <w:r>
        <w:t>Category: People Operations</w:t>
      </w:r>
    </w:p>
    <w:p>
      <w:pPr>
        <w:pStyle w:val="Heading1"/>
      </w:pPr>
      <w:r>
        <w:t>1. Respectful Workplace</w:t>
      </w:r>
    </w:p>
    <w:p>
      <w:r>
        <w:t>Nexora expects professional, respectful, and inclusive behavior in person, remotely, and in company communication channels.</w:t>
      </w:r>
    </w:p>
    <w:p>
      <w:pPr>
        <w:pStyle w:val="Heading1"/>
      </w:pPr>
      <w:r>
        <w:t>2. Prohibited Conduct</w:t>
      </w:r>
    </w:p>
    <w:p>
      <w:r>
        <w:t>Harassment, discrimination, threats, bullying, retaliation, intimidation, and deliberate misuse of company systems are prohibited.</w:t>
      </w:r>
    </w:p>
    <w:p>
      <w:pPr>
        <w:pStyle w:val="Heading1"/>
      </w:pPr>
      <w:r>
        <w:t>3. Conflicts</w:t>
      </w:r>
    </w:p>
    <w:p>
      <w:r>
        <w:t>Employees should disclose situations that may create a conflict between personal interests and company responsibilities to their manager or People Operations.</w:t>
      </w:r>
    </w:p>
    <w:p>
      <w:pPr>
        <w:pStyle w:val="Heading1"/>
      </w:pPr>
      <w:r>
        <w:t>4. Reporting</w:t>
      </w:r>
    </w:p>
    <w:p>
      <w:r>
        <w:t>Concerns may be raised with the manager, People Operations, or the confidential reporting channel. Reports are handled according to applicable internal procedures.</w:t>
      </w:r>
    </w:p>
    <w:p>
      <w:pPr>
        <w:pStyle w:val="Heading1"/>
      </w:pPr>
      <w:r>
        <w:t>5. Non-Retaliation</w:t>
      </w:r>
    </w:p>
    <w:p>
      <w:r>
        <w:t>Retaliation against a person who raises a good-faith concern or participates in a review is prohibited.</w:t>
      </w:r>
    </w:p>
    <w:p>
      <w:pPr>
        <w:pStyle w:val="Heading1"/>
      </w:pPr>
      <w:r>
        <w:t>6. Remote Conduct</w:t>
      </w:r>
    </w:p>
    <w:p>
      <w:r>
        <w:t>The same standards apply to video meetings, chat, email, issue trackers, code reviews, and other company-supported communication.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