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Employee FAQs</w:t>
      </w:r>
    </w:p>
    <w:p>
      <w:r>
        <w:t>Nexora Technologies Pvt Ltd | Controlled Internal Document</w:t>
      </w:r>
    </w:p>
    <w:p>
      <w:r>
        <w:t>Document ID: NEX-FAQ-001</w:t>
      </w:r>
    </w:p>
    <w:p>
      <w:r>
        <w:t>Version: 1.0</w:t>
      </w:r>
    </w:p>
    <w:p>
      <w:r>
        <w:t>Status: Active</w:t>
      </w:r>
    </w:p>
    <w:p>
      <w:r>
        <w:t>Effective Date: 2026-09-01</w:t>
      </w:r>
    </w:p>
    <w:p>
      <w:r>
        <w:t>Owner: People Operations</w:t>
      </w:r>
    </w:p>
    <w:p>
      <w:r>
        <w:t>Category: FAQs</w:t>
      </w:r>
    </w:p>
    <w:p>
      <w:pPr>
        <w:pStyle w:val="Heading1"/>
      </w:pPr>
      <w:r>
        <w:t>Q1. Where do I request leave?</w:t>
      </w:r>
    </w:p>
    <w:p>
      <w:r>
        <w:t>Use the approved HR system. Contact your manager or People Operations if the request requires policy clarification.</w:t>
      </w:r>
    </w:p>
    <w:p>
      <w:pPr>
        <w:pStyle w:val="Heading1"/>
      </w:pPr>
      <w:r>
        <w:t>Q2. What should I do if I suspect phishing?</w:t>
      </w:r>
    </w:p>
    <w:p>
      <w:r>
        <w:t>Do not click further links or provide credentials. Report the message through the security reporting channel and follow Information Security instructions.</w:t>
      </w:r>
    </w:p>
    <w:p>
      <w:pPr>
        <w:pStyle w:val="Heading1"/>
      </w:pPr>
      <w:r>
        <w:t>Q3. Can I upload company files to a personal cloud drive?</w:t>
      </w:r>
    </w:p>
    <w:p>
      <w:r>
        <w:t>No. Confidential company information must remain in approved company systems.</w:t>
      </w:r>
    </w:p>
    <w:p>
      <w:pPr>
        <w:pStyle w:val="Heading1"/>
      </w:pPr>
      <w:r>
        <w:t>Q4. Who approves role access?</w:t>
      </w:r>
    </w:p>
    <w:p>
      <w:r>
        <w:t>The employee's manager initiates or approves the business need; IT and the relevant system owner apply the required access controls.</w:t>
      </w:r>
    </w:p>
    <w:p>
      <w:pPr>
        <w:pStyle w:val="Heading1"/>
      </w:pPr>
      <w:r>
        <w:t>Q5. What if a customer asks for a policy exception?</w:t>
      </w:r>
    </w:p>
    <w:p>
      <w:r>
        <w:t>Do not promise an exception. Record the request and escalate it to the responsible owner.</w:t>
      </w:r>
    </w:p>
    <w:p>
      <w:pPr>
        <w:pStyle w:val="Heading1"/>
      </w:pPr>
      <w:r>
        <w:t>Q6. What if I send personal data to the wrong recipient?</w:t>
      </w:r>
    </w:p>
    <w:p>
      <w:r>
        <w:t>Report it immediately to Information Security and the Privacy Office. Do not attempt to hide or delete the evidence.</w:t>
      </w:r>
    </w:p>
    <w:p>
      <w:pPr>
        <w:pStyle w:val="Heading1"/>
      </w:pPr>
      <w:r>
        <w:t>Q7. Where can I find my onboarding plan?</w:t>
      </w:r>
    </w:p>
    <w:p>
      <w:r>
        <w:t>Use the SkillSprint AI onboarding portal assigned to you.</w:t>
      </w:r>
    </w:p>
    <w:p>
      <w:pPr>
        <w:pStyle w:val="Heading1"/>
      </w:pPr>
      <w:r>
        <w:t>Q8. What if an onboarding requirement seems incorrect?</w:t>
      </w:r>
    </w:p>
    <w:p>
      <w:r>
        <w:t>Flag the requirement for reviewer or manager review rather than bypassing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