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Security Incident Response Process</w:t>
      </w:r>
    </w:p>
    <w:p>
      <w:r>
        <w:t>Nexora Technologies Pvt Ltd | Controlled Internal Document</w:t>
      </w:r>
    </w:p>
    <w:p>
      <w:r>
        <w:t>Document ID: NEX-PROC-002</w:t>
      </w:r>
    </w:p>
    <w:p>
      <w:r>
        <w:t>Version: 2.0</w:t>
      </w:r>
    </w:p>
    <w:p>
      <w:r>
        <w:t>Status: Active</w:t>
      </w:r>
    </w:p>
    <w:p>
      <w:r>
        <w:t>Effective Date: 2026-09-01</w:t>
      </w:r>
    </w:p>
    <w:p>
      <w:r>
        <w:t>Owner: Information Security</w:t>
      </w:r>
    </w:p>
    <w:p>
      <w:r>
        <w:t>Category: Information Security</w:t>
      </w:r>
    </w:p>
    <w:p>
      <w:pPr>
        <w:pStyle w:val="Heading1"/>
      </w:pPr>
      <w:r>
        <w:t>1. Detect and Report</w:t>
      </w:r>
    </w:p>
    <w:p>
      <w:r>
        <w:t>Employee or monitoring system identifies a suspected incident and reports it immediately.</w:t>
      </w:r>
    </w:p>
    <w:p>
      <w:pPr>
        <w:pStyle w:val="Heading1"/>
      </w:pPr>
      <w:r>
        <w:t>2. Triage</w:t>
      </w:r>
    </w:p>
    <w:p>
      <w:r>
        <w:t>Information Security classifies severity, affected systems, data types, and business impact.</w:t>
      </w:r>
    </w:p>
    <w:p>
      <w:pPr>
        <w:pStyle w:val="Heading1"/>
      </w:pPr>
      <w:r>
        <w:t>3. Contain</w:t>
      </w:r>
    </w:p>
    <w:p>
      <w:r>
        <w:t>Authorized responders isolate accounts, systems, tokens, or network paths as appropriate.</w:t>
      </w:r>
    </w:p>
    <w:p>
      <w:pPr>
        <w:pStyle w:val="Heading1"/>
      </w:pPr>
      <w:r>
        <w:t>4. Investigate</w:t>
      </w:r>
    </w:p>
    <w:p>
      <w:r>
        <w:t>Responders preserve evidence, determine scope, identify root cause, and document actions.</w:t>
      </w:r>
    </w:p>
    <w:p>
      <w:pPr>
        <w:pStyle w:val="Heading1"/>
      </w:pPr>
      <w:r>
        <w:t>5. Recover</w:t>
      </w:r>
    </w:p>
    <w:p>
      <w:r>
        <w:t>Affected services are restored using approved recovery procedures and validated before normal operation.</w:t>
      </w:r>
    </w:p>
    <w:p>
      <w:pPr>
        <w:pStyle w:val="Heading1"/>
      </w:pPr>
      <w:r>
        <w:t>6. Review</w:t>
      </w:r>
    </w:p>
    <w:p>
      <w:r>
        <w:t>The incident is closed only after required evidence, lessons learned, corrective actions, and stakeholder notifications are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