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Leave Policy</w:t>
      </w:r>
    </w:p>
    <w:p>
      <w:r>
        <w:t>Nexora Technologies Pvt Ltd | Controlled Internal Document</w:t>
      </w:r>
    </w:p>
    <w:p>
      <w:r>
        <w:t>Document ID: NEX-LEAVE-001</w:t>
      </w:r>
    </w:p>
    <w:p>
      <w:r>
        <w:t>Version: 1.0</w:t>
      </w:r>
    </w:p>
    <w:p>
      <w:r>
        <w:t>Status: Obsolete</w:t>
      </w:r>
    </w:p>
    <w:p>
      <w:r>
        <w:t>Effective Date: 2025-01-01</w:t>
      </w:r>
    </w:p>
    <w:p>
      <w:r>
        <w:t>Owner: People Operations</w:t>
      </w:r>
    </w:p>
    <w:p>
      <w:r>
        <w:t>Category: Human Resources</w:t>
      </w:r>
    </w:p>
    <w:p>
      <w:pPr>
        <w:pStyle w:val="Heading1"/>
      </w:pPr>
      <w:r>
        <w:t>1. Leave Requests</w:t>
      </w:r>
    </w:p>
    <w:p>
      <w:r>
        <w:t>Employees submit leave requests through the approved HR system.</w:t>
      </w:r>
    </w:p>
    <w:p>
      <w:pPr>
        <w:pStyle w:val="Heading1"/>
      </w:pPr>
      <w:r>
        <w:t>2. Approval</w:t>
      </w:r>
    </w:p>
    <w:p>
      <w:r>
        <w:t>Managers review leave requests based on operational needs.</w:t>
      </w:r>
    </w:p>
    <w:p>
      <w:pPr>
        <w:pStyle w:val="Heading1"/>
      </w:pPr>
      <w:r>
        <w:t>3. Emergency Leave</w:t>
      </w:r>
    </w:p>
    <w:p>
      <w:r>
        <w:t>Employees should notify their manager as soon as practical.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