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2C5F8A"/>
          <w:sz w:val="44"/>
          <w:szCs w:val="44"/>
        </w:rPr>
        <w:t xml:space="preserve">Updated Paragraphs</w:t>
      </w:r>
    </w:p>
    <w:p>
      <w:pPr>
        <w:spacing w:after="300" w:before="0"/>
      </w:pPr>
      <w:r>
        <w:rPr>
          <w:rFonts w:ascii="Calibri" w:cs="Calibri" w:eastAsia="Calibri" w:hAnsi="Calibri"/>
          <w:i/>
          <w:iCs/>
          <w:color w:val="666666"/>
          <w:sz w:val="22"/>
          <w:szCs w:val="22"/>
        </w:rPr>
        <w:t xml:space="preserve">Original paragraphs rewritten to reflect the 8-VLAN design.</w:t>
      </w:r>
    </w:p>
    <w:p>
      <w:pPr>
        <w:pStyle w:val="Heading1"/>
        <w:spacing w:after="120" w:before="280"/>
      </w:pPr>
      <w:r>
        <w:rPr>
          <w:rFonts w:ascii="Calibri" w:cs="Calibri" w:eastAsia="Calibri" w:hAnsi="Calibri"/>
          <w:b/>
          <w:bCs/>
          <w:color w:val="2C5F8A"/>
          <w:sz w:val="30"/>
          <w:szCs w:val="30"/>
        </w:rPr>
        <w:t xml:space="preserve">Paragraph 1 — Core Switch Selection</w:t>
      </w:r>
    </w:p>
    <w:p>
      <w:pPr>
        <w:spacing w:after="40" w:before="40"/>
      </w:pPr>
      <w:r>
        <w:t xml:space="preserve"/>
      </w:r>
    </w:p>
    <w:p>
      <w:pPr>
        <w:spacing w:after="60" w:before="60"/>
        <w:jc w:val="both"/>
      </w:pPr>
      <w:r>
        <w:rPr>
          <w:rFonts w:ascii="Calibri" w:cs="Calibri" w:eastAsia="Calibri" w:hAnsi="Calibri"/>
          <w:sz w:val="24"/>
          <w:szCs w:val="24"/>
        </w:rPr>
        <w:t xml:space="preserve">The Cisco 3560 was selected as the core switch because it supports Layer 3 routing between VLANs through Switched Virtual Interfaces (SVIs). This eliminates the need for a separate dedicated router for inter-VLAN traffic, reducing both cost and complexity. The 3560 handles routing between all eight VLANs in the network: Offices (VLAN 10), Tech Office (VLAN 20), Open Floor (VLAN 30), Meeting Room (VLAN 40), Kitchen (VLAN 50), Reception (VLAN 60), Machine Room (VLAN 70) and WiFi (VLAN 80). Each VLAN is assigned its own SVI with a dedicated subnet in the 192.168.X.0/24 range, giving every zone a clean gateway address and making the addressing scheme easy to follow. The 3560 also hosts the Access Control Lists that enforce the security policy for wireless devices, and maintains static routes directing internet-bound traffic to the core router. Its placement in the machine room ensures centralised control over all inter-VLAN communication.</w:t>
      </w:r>
    </w:p>
    <w:p>
      <w:pPr>
        <w:spacing w:after="40" w:before="40"/>
      </w:pPr>
      <w:r>
        <w:t xml:space="preserve"/>
      </w:r>
    </w:p>
    <w:p>
      <w:pPr>
        <w:pStyle w:val="Heading1"/>
        <w:spacing w:after="120" w:before="280"/>
      </w:pPr>
      <w:r>
        <w:rPr>
          <w:rFonts w:ascii="Calibri" w:cs="Calibri" w:eastAsia="Calibri" w:hAnsi="Calibri"/>
          <w:b/>
          <w:bCs/>
          <w:color w:val="2C5F8A"/>
          <w:sz w:val="30"/>
          <w:szCs w:val="30"/>
        </w:rPr>
        <w:t xml:space="preserve">Paragraph 2 — Wireless Access Points</w:t>
      </w:r>
    </w:p>
    <w:p>
      <w:pPr>
        <w:spacing w:after="40" w:before="40"/>
      </w:pPr>
      <w:r>
        <w:t xml:space="preserve"/>
      </w:r>
    </w:p>
    <w:p>
      <w:pPr>
        <w:spacing w:after="60" w:before="60"/>
        <w:jc w:val="both"/>
      </w:pPr>
      <w:r>
        <w:rPr>
          <w:rFonts w:ascii="Calibri" w:cs="Calibri" w:eastAsia="Calibri" w:hAnsi="Calibri"/>
          <w:sz w:val="24"/>
          <w:szCs w:val="24"/>
        </w:rPr>
        <w:t xml:space="preserve">Cisco Aironet access points were deployed in all rooms requiring wireless connectivity, covering all twelve offices, the technicians office, the open floor space, the meeting room, the kitchen and the reception area. Each AP is connected to its room switch via an access port configured on VLAN 80, which serves as the unified wireless VLAN for all staff devices across the building. Placing all wireless traffic on one dedicated VLAN rather than mixing it with wired room traffic allows a single consistent security policy — the ACL on VLAN 80 — to cover every wireless device regardless of which room they connect from. The reception area has a second AP dedicated to guest connectivity, also on VLAN 80, broadcasting a separate SSID (Guest_WiFi) so that guest credentials can be managed independently of staff credentials. WPA2-PSK authentication is enforced on both SSIDs to prevent unauthorised connections.</w:t>
      </w:r>
    </w:p>
    <w:sectPr>
      <w:headerReference w:type="default" r:id="rId7"/>
      <w:footerReference w:type="default" r:id="rId8"/>
      <w:pgSz w:w="12240" w:h="15840" w:orient="portrait"/>
      <w:pgMar w:top="1280" w:right="1280" w:bottom="128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4"/>
      </w:pBdr>
    </w:pPr>
    <w:r>
      <w:rPr>
        <w:rFonts w:ascii="Calibri" w:cs="Calibri" w:eastAsia="Calibri" w:hAnsi="Calibri"/>
        <w:b/>
        <w:bCs/>
        <w:color w:val="2C5F8A"/>
        <w:sz w:val="20"/>
        <w:szCs w:val="20"/>
      </w:rPr>
      <w:t xml:space="preserve">Updated Paragraphs — 8 VLAN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2C5F8A"/>
      <w:sz w:val="30"/>
      <w:szCs w:val="30"/>
    </w:rPr>
  </w:style>
  <w:style w:type="paragraph" w:styleId="Heading2">
    <w:name w:val="Heading 2"/>
    <w:basedOn w:val="Normal"/>
    <w:next w:val="Normal"/>
    <w:qFormat/>
    <w:pPr>
      <w:spacing w:after="80" w:before="180"/>
      <w:outlineLvl w:val="1"/>
    </w:pPr>
    <w:rPr>
      <w:rFonts w:ascii="Calibri" w:cs="Calibri" w:eastAsia="Calibri" w:hAnsi="Calibri"/>
      <w:b/>
      <w:bCs/>
      <w:color w:val="1A3D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2026-07-20T11:15:00.927Z</dcterms:created>
  <dcterms:modified xsi:type="dcterms:W3CDTF">2026-07-20T11:15:00.927Z</dcterms:modified>
</cp:coreProperties>
</file>

<file path=docProps/custom.xml><?xml version="1.0" encoding="utf-8"?>
<Properties xmlns="http://schemas.openxmlformats.org/officeDocument/2006/custom-properties" xmlns:vt="http://schemas.openxmlformats.org/officeDocument/2006/docPropsVTypes"/>
</file>