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References</w:t>
      </w:r>
    </w:p>
    <w:p>
      <w:r>
        <w:t>[8] Shivnath Ghosh, Santanu Koley, “Machine Learning for Soil Fertility and Plant Nutrient Management using Back Propagation Neural Networks”, International Journal on Recent and Innovation Trends in Computing and Communication (IJRITCC), Vol. 2, Issue 2, pp. 292–297, 2014.</w:t>
      </w:r>
    </w:p>
    <w:p>
      <w:r>
        <w:t>[9] Tan, L., “Cloud-based Decision Support and Automation for Precision Agriculture in Orchards”, IFAC–PapersOnLine, Vol. 49, Issue 16, pp. 330–335, 2016.</w:t>
      </w:r>
    </w:p>
    <w:p>
      <w:r>
        <w:t>[10] Sarker, I.H., “Machine Learning: Algorithms, Real-World Applications and Research Directions”, SN Computer Science, Vol. 2, Article 160, Springer, 2021.</w:t>
      </w:r>
    </w:p>
    <w:p>
      <w:r>
        <w:t>[11] Chakraborty, S., Singh, M., “Predictive Analytics in Agriculture Using Big Data and IoT: A Review”, International Journal of Advanced Research in Computer Science, Vol. 9, No. 2, pp. 378–383, 2018.</w:t>
      </w:r>
    </w:p>
    <w:p>
      <w:r>
        <w:t>[12] Patel, H., Thakkar, H., “Big Data Analytics in Agriculture: A Review”, International Journal of Computer Applications, Vol. 180, No. 22, pp. 38–42,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