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32FA7" w14:textId="77777777" w:rsidR="00AE6B21" w:rsidRDefault="00000000">
      <w:pPr>
        <w:jc w:val="center"/>
        <w:rPr>
          <w:b/>
          <w:sz w:val="30"/>
          <w:szCs w:val="30"/>
        </w:rPr>
      </w:pPr>
      <w:r>
        <w:rPr>
          <w:b/>
          <w:sz w:val="30"/>
          <w:szCs w:val="30"/>
        </w:rPr>
        <w:tab/>
      </w:r>
      <w:r>
        <w:rPr>
          <w:b/>
          <w:sz w:val="30"/>
          <w:szCs w:val="30"/>
        </w:rPr>
        <w:tab/>
      </w:r>
      <w:r>
        <w:rPr>
          <w:b/>
          <w:sz w:val="30"/>
          <w:szCs w:val="30"/>
        </w:rPr>
        <w:tab/>
      </w:r>
      <w:r>
        <w:rPr>
          <w:b/>
          <w:sz w:val="30"/>
          <w:szCs w:val="30"/>
        </w:rPr>
        <w:tab/>
      </w:r>
      <w:r>
        <w:rPr>
          <w:b/>
          <w:sz w:val="30"/>
          <w:szCs w:val="30"/>
        </w:rPr>
        <w:tab/>
      </w:r>
      <w:r>
        <w:rPr>
          <w:b/>
          <w:sz w:val="30"/>
          <w:szCs w:val="30"/>
        </w:rPr>
        <w:tab/>
      </w:r>
      <w:r>
        <w:rPr>
          <w:b/>
          <w:sz w:val="30"/>
          <w:szCs w:val="30"/>
        </w:rPr>
        <w:tab/>
      </w:r>
      <w:r>
        <w:rPr>
          <w:b/>
          <w:sz w:val="30"/>
          <w:szCs w:val="30"/>
        </w:rPr>
        <w:tab/>
        <w:t>September 20th’</w:t>
      </w:r>
    </w:p>
    <w:p w14:paraId="5DD7F527" w14:textId="77777777" w:rsidR="00AE6B21" w:rsidRDefault="00AE6B21">
      <w:pPr>
        <w:jc w:val="center"/>
        <w:rPr>
          <w:b/>
          <w:sz w:val="30"/>
          <w:szCs w:val="30"/>
        </w:rPr>
      </w:pPr>
    </w:p>
    <w:p w14:paraId="40E4D10E" w14:textId="77777777" w:rsidR="00AE6B21" w:rsidRDefault="00000000">
      <w:pPr>
        <w:jc w:val="center"/>
        <w:rPr>
          <w:b/>
          <w:sz w:val="30"/>
          <w:szCs w:val="30"/>
        </w:rPr>
      </w:pPr>
      <w:r>
        <w:rPr>
          <w:b/>
          <w:sz w:val="30"/>
          <w:szCs w:val="30"/>
        </w:rPr>
        <w:t>(IS 401/501-01 MERGED) (FA23) CYBERSECURITY PRINCIPLES</w:t>
      </w:r>
    </w:p>
    <w:p w14:paraId="2534D18A" w14:textId="77777777" w:rsidR="00AE6B21" w:rsidRDefault="00AE6B21">
      <w:pPr>
        <w:jc w:val="center"/>
        <w:rPr>
          <w:b/>
          <w:sz w:val="30"/>
          <w:szCs w:val="30"/>
        </w:rPr>
      </w:pPr>
    </w:p>
    <w:p w14:paraId="76577199" w14:textId="77777777" w:rsidR="00AE6B21" w:rsidRDefault="00000000">
      <w:pPr>
        <w:jc w:val="center"/>
        <w:rPr>
          <w:b/>
          <w:sz w:val="28"/>
          <w:szCs w:val="28"/>
        </w:rPr>
      </w:pPr>
      <w:r>
        <w:rPr>
          <w:b/>
          <w:sz w:val="28"/>
          <w:szCs w:val="28"/>
        </w:rPr>
        <w:t>Burp Suite: Lab: Low-level Logic Flaw</w:t>
      </w:r>
    </w:p>
    <w:p w14:paraId="13ADEBF4" w14:textId="77777777" w:rsidR="00AE6B21" w:rsidRDefault="00AE6B21">
      <w:pPr>
        <w:jc w:val="center"/>
        <w:rPr>
          <w:b/>
          <w:sz w:val="28"/>
          <w:szCs w:val="28"/>
        </w:rPr>
      </w:pPr>
    </w:p>
    <w:p w14:paraId="12419C60" w14:textId="77777777" w:rsidR="00AE6B21" w:rsidRDefault="00000000">
      <w:pPr>
        <w:jc w:val="center"/>
        <w:rPr>
          <w:b/>
          <w:sz w:val="28"/>
          <w:szCs w:val="28"/>
        </w:rPr>
      </w:pPr>
      <w:r>
        <w:rPr>
          <w:b/>
          <w:sz w:val="28"/>
          <w:szCs w:val="28"/>
        </w:rPr>
        <w:t xml:space="preserve">Pod 6 </w:t>
      </w:r>
    </w:p>
    <w:p w14:paraId="7A18D335" w14:textId="77777777" w:rsidR="00AE6B21" w:rsidRDefault="00AE6B21">
      <w:pPr>
        <w:jc w:val="center"/>
        <w:rPr>
          <w:b/>
          <w:sz w:val="28"/>
          <w:szCs w:val="28"/>
        </w:rPr>
      </w:pPr>
    </w:p>
    <w:p w14:paraId="256B8B45" w14:textId="77777777" w:rsidR="00AE6B21" w:rsidRDefault="00000000">
      <w:pPr>
        <w:jc w:val="center"/>
      </w:pPr>
      <w:r>
        <w:rPr>
          <w:b/>
          <w:sz w:val="28"/>
          <w:szCs w:val="28"/>
        </w:rPr>
        <w:t xml:space="preserve">Aayushi Bhatia, Frances </w:t>
      </w:r>
      <w:proofErr w:type="spellStart"/>
      <w:r>
        <w:rPr>
          <w:b/>
          <w:sz w:val="28"/>
          <w:szCs w:val="28"/>
        </w:rPr>
        <w:t>Brandofino</w:t>
      </w:r>
      <w:proofErr w:type="spellEnd"/>
      <w:r>
        <w:rPr>
          <w:b/>
          <w:sz w:val="28"/>
          <w:szCs w:val="28"/>
        </w:rPr>
        <w:t>, Elsa Gilsdorf, Amogh Patel</w:t>
      </w:r>
    </w:p>
    <w:p w14:paraId="29CAA904" w14:textId="77777777" w:rsidR="00AE6B21" w:rsidRDefault="00AE6B21"/>
    <w:p w14:paraId="5EC2B4D9" w14:textId="77777777" w:rsidR="00AE6B21" w:rsidRDefault="00AE6B21"/>
    <w:p w14:paraId="6EA0E416" w14:textId="77777777" w:rsidR="00AE6B21" w:rsidRDefault="00000000">
      <w:pPr>
        <w:jc w:val="center"/>
      </w:pPr>
      <w:r>
        <w:rPr>
          <w:noProof/>
        </w:rPr>
        <w:drawing>
          <wp:inline distT="114300" distB="114300" distL="114300" distR="114300" wp14:anchorId="50F0B943" wp14:editId="3E002DDC">
            <wp:extent cx="5617189" cy="5491163"/>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
                    <a:srcRect/>
                    <a:stretch>
                      <a:fillRect/>
                    </a:stretch>
                  </pic:blipFill>
                  <pic:spPr>
                    <a:xfrm>
                      <a:off x="0" y="0"/>
                      <a:ext cx="5617189" cy="5491163"/>
                    </a:xfrm>
                    <a:prstGeom prst="rect">
                      <a:avLst/>
                    </a:prstGeom>
                    <a:ln/>
                  </pic:spPr>
                </pic:pic>
              </a:graphicData>
            </a:graphic>
          </wp:inline>
        </w:drawing>
      </w:r>
    </w:p>
    <w:p w14:paraId="2D5B187A" w14:textId="77777777" w:rsidR="00AE6B21" w:rsidRDefault="00000000">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lastRenderedPageBreak/>
        <w:t>Instructions:</w:t>
      </w:r>
      <w:r>
        <w:rPr>
          <w:rFonts w:ascii="Times New Roman" w:eastAsia="Times New Roman" w:hAnsi="Times New Roman" w:cs="Times New Roman"/>
          <w:b/>
          <w:sz w:val="28"/>
          <w:szCs w:val="28"/>
          <w:u w:val="single"/>
        </w:rPr>
        <w:t xml:space="preserve"> </w:t>
      </w:r>
    </w:p>
    <w:p w14:paraId="1AC6DD29" w14:textId="77777777" w:rsidR="00AE6B21" w:rsidRDefault="00AE6B21">
      <w:pPr>
        <w:rPr>
          <w:rFonts w:ascii="Times New Roman" w:eastAsia="Times New Roman" w:hAnsi="Times New Roman" w:cs="Times New Roman"/>
          <w:sz w:val="26"/>
          <w:szCs w:val="26"/>
        </w:rPr>
      </w:pPr>
    </w:p>
    <w:p w14:paraId="5A1F2364" w14:textId="77777777" w:rsidR="00AE6B2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Download the Burp Suite program and open the ‘Target’ tab in Burp Suite. Then to solve the lab, open the browser in the ‘Target’ tab and paste in the URL to access the “Low-level Logic Flaw Lab”. Once you have signed into the lab, buy a "Lightweight l33t leather jacket". Click on the “Lightweight l33t leather jacket” and add to cart. Then, return to the ‘Target’ tab and select the first URL listed on the top left side and scroll through the host’s methods until you find the ones that specify “</w:t>
      </w:r>
      <w:r>
        <w:rPr>
          <w:rFonts w:ascii="Times New Roman" w:eastAsia="Times New Roman" w:hAnsi="Times New Roman" w:cs="Times New Roman"/>
          <w:b/>
          <w:sz w:val="26"/>
          <w:szCs w:val="26"/>
        </w:rPr>
        <w:t>POST</w:t>
      </w:r>
      <w:r>
        <w:rPr>
          <w:rFonts w:ascii="Times New Roman" w:eastAsia="Times New Roman" w:hAnsi="Times New Roman" w:cs="Times New Roman"/>
          <w:sz w:val="26"/>
          <w:szCs w:val="26"/>
        </w:rPr>
        <w:t>”. Click on the URL section “</w:t>
      </w:r>
      <w:r>
        <w:rPr>
          <w:rFonts w:ascii="Times New Roman" w:eastAsia="Times New Roman" w:hAnsi="Times New Roman" w:cs="Times New Roman"/>
          <w:b/>
          <w:sz w:val="26"/>
          <w:szCs w:val="26"/>
        </w:rPr>
        <w:t>/cart</w:t>
      </w:r>
      <w:r>
        <w:rPr>
          <w:rFonts w:ascii="Times New Roman" w:eastAsia="Times New Roman" w:hAnsi="Times New Roman" w:cs="Times New Roman"/>
          <w:sz w:val="26"/>
          <w:szCs w:val="26"/>
        </w:rPr>
        <w:t>” and then, left click on the data appearing in the request section and select “</w:t>
      </w:r>
      <w:r>
        <w:rPr>
          <w:rFonts w:ascii="Times New Roman" w:eastAsia="Times New Roman" w:hAnsi="Times New Roman" w:cs="Times New Roman"/>
          <w:b/>
          <w:sz w:val="26"/>
          <w:szCs w:val="26"/>
        </w:rPr>
        <w:t>Send to Repeater</w:t>
      </w:r>
      <w:r>
        <w:rPr>
          <w:rFonts w:ascii="Times New Roman" w:eastAsia="Times New Roman" w:hAnsi="Times New Roman" w:cs="Times New Roman"/>
          <w:sz w:val="26"/>
          <w:szCs w:val="26"/>
        </w:rPr>
        <w:t xml:space="preserve">”. The next step is to navigate to the ‘Repeater’ tab. </w:t>
      </w:r>
    </w:p>
    <w:p w14:paraId="779DA7B0" w14:textId="77777777" w:rsidR="00AE6B21" w:rsidRDefault="00AE6B21">
      <w:pPr>
        <w:rPr>
          <w:rFonts w:ascii="Times New Roman" w:eastAsia="Times New Roman" w:hAnsi="Times New Roman" w:cs="Times New Roman"/>
          <w:sz w:val="26"/>
          <w:szCs w:val="26"/>
        </w:rPr>
      </w:pPr>
    </w:p>
    <w:p w14:paraId="76370E82" w14:textId="77777777" w:rsidR="00AE6B21" w:rsidRDefault="00000000">
      <w:pPr>
        <w:jc w:val="center"/>
        <w:rPr>
          <w:rFonts w:ascii="Times New Roman" w:eastAsia="Times New Roman" w:hAnsi="Times New Roman" w:cs="Times New Roman"/>
          <w:sz w:val="26"/>
          <w:szCs w:val="26"/>
        </w:rPr>
      </w:pPr>
      <w:r>
        <w:rPr>
          <w:noProof/>
        </w:rPr>
        <w:drawing>
          <wp:inline distT="114300" distB="114300" distL="114300" distR="114300" wp14:anchorId="27EC27B1" wp14:editId="29BB71D1">
            <wp:extent cx="5943600" cy="3479800"/>
            <wp:effectExtent l="25400" t="25400" r="25400" b="254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943600" cy="3479800"/>
                    </a:xfrm>
                    <a:prstGeom prst="rect">
                      <a:avLst/>
                    </a:prstGeom>
                    <a:ln w="25400">
                      <a:solidFill>
                        <a:srgbClr val="073763"/>
                      </a:solidFill>
                      <a:prstDash val="solid"/>
                    </a:ln>
                  </pic:spPr>
                </pic:pic>
              </a:graphicData>
            </a:graphic>
          </wp:inline>
        </w:drawing>
      </w:r>
    </w:p>
    <w:p w14:paraId="39348FEE" w14:textId="77777777" w:rsidR="00AE6B21" w:rsidRDefault="00AE6B21">
      <w:pPr>
        <w:rPr>
          <w:rFonts w:ascii="Times New Roman" w:eastAsia="Times New Roman" w:hAnsi="Times New Roman" w:cs="Times New Roman"/>
          <w:sz w:val="26"/>
          <w:szCs w:val="26"/>
        </w:rPr>
      </w:pPr>
    </w:p>
    <w:p w14:paraId="30827D4C" w14:textId="77777777" w:rsidR="00AE6B2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Inside Burp Suite, there should be a tab labeled ‘Repeater’. Inside the request section, find a line labeled ‘</w:t>
      </w:r>
      <w:proofErr w:type="spellStart"/>
      <w:r>
        <w:rPr>
          <w:rFonts w:ascii="Times New Roman" w:eastAsia="Times New Roman" w:hAnsi="Times New Roman" w:cs="Times New Roman"/>
          <w:b/>
          <w:sz w:val="26"/>
          <w:szCs w:val="26"/>
        </w:rPr>
        <w:t>productID</w:t>
      </w:r>
      <w:proofErr w:type="spellEnd"/>
      <w:r>
        <w:rPr>
          <w:rFonts w:ascii="Times New Roman" w:eastAsia="Times New Roman" w:hAnsi="Times New Roman" w:cs="Times New Roman"/>
          <w:b/>
          <w:sz w:val="26"/>
          <w:szCs w:val="26"/>
        </w:rPr>
        <w:t>=1&amp;redir=</w:t>
      </w:r>
      <w:proofErr w:type="spellStart"/>
      <w:r>
        <w:rPr>
          <w:rFonts w:ascii="Times New Roman" w:eastAsia="Times New Roman" w:hAnsi="Times New Roman" w:cs="Times New Roman"/>
          <w:b/>
          <w:sz w:val="26"/>
          <w:szCs w:val="26"/>
        </w:rPr>
        <w:t>PRODUCT&amp;quantity</w:t>
      </w:r>
      <w:proofErr w:type="spellEnd"/>
      <w:r>
        <w:rPr>
          <w:rFonts w:ascii="Times New Roman" w:eastAsia="Times New Roman" w:hAnsi="Times New Roman" w:cs="Times New Roman"/>
          <w:b/>
          <w:sz w:val="26"/>
          <w:szCs w:val="26"/>
        </w:rPr>
        <w:t>=1</w:t>
      </w:r>
      <w:r>
        <w:rPr>
          <w:rFonts w:ascii="Times New Roman" w:eastAsia="Times New Roman" w:hAnsi="Times New Roman" w:cs="Times New Roman"/>
          <w:sz w:val="26"/>
          <w:szCs w:val="26"/>
        </w:rPr>
        <w:t>’. After editing the amount, by any number (such as 47), left click and select “</w:t>
      </w:r>
      <w:r>
        <w:rPr>
          <w:rFonts w:ascii="Times New Roman" w:eastAsia="Times New Roman" w:hAnsi="Times New Roman" w:cs="Times New Roman"/>
          <w:b/>
          <w:sz w:val="26"/>
          <w:szCs w:val="26"/>
        </w:rPr>
        <w:t>Send to Intruder</w:t>
      </w:r>
      <w:r>
        <w:rPr>
          <w:rFonts w:ascii="Times New Roman" w:eastAsia="Times New Roman" w:hAnsi="Times New Roman" w:cs="Times New Roman"/>
          <w:sz w:val="26"/>
          <w:szCs w:val="26"/>
        </w:rPr>
        <w:t xml:space="preserve">”. Then proceed to the ‘Intruder’ tab and to the ‘Payloads’ subtab. In the ‘Payloads type’ section, choose </w:t>
      </w:r>
      <w:r>
        <w:rPr>
          <w:rFonts w:ascii="Times New Roman" w:eastAsia="Times New Roman" w:hAnsi="Times New Roman" w:cs="Times New Roman"/>
          <w:b/>
          <w:sz w:val="26"/>
          <w:szCs w:val="26"/>
        </w:rPr>
        <w:t>“Null Payloads”</w:t>
      </w:r>
      <w:r>
        <w:rPr>
          <w:rFonts w:ascii="Times New Roman" w:eastAsia="Times New Roman" w:hAnsi="Times New Roman" w:cs="Times New Roman"/>
          <w:sz w:val="26"/>
          <w:szCs w:val="26"/>
        </w:rPr>
        <w:t xml:space="preserve">. Then, choose to have the section run indefinitely (or generate a specific </w:t>
      </w:r>
      <w:proofErr w:type="gramStart"/>
      <w:r>
        <w:rPr>
          <w:rFonts w:ascii="Times New Roman" w:eastAsia="Times New Roman" w:hAnsi="Times New Roman" w:cs="Times New Roman"/>
          <w:sz w:val="26"/>
          <w:szCs w:val="26"/>
        </w:rPr>
        <w:t>amount</w:t>
      </w:r>
      <w:proofErr w:type="gramEnd"/>
      <w:r>
        <w:rPr>
          <w:rFonts w:ascii="Times New Roman" w:eastAsia="Times New Roman" w:hAnsi="Times New Roman" w:cs="Times New Roman"/>
          <w:sz w:val="26"/>
          <w:szCs w:val="26"/>
        </w:rPr>
        <w:t xml:space="preserve"> of payloads). Once this is done, select the ‘Start attack’ button and begin refreshing the browser page. You will then see the price go up, then fall into </w:t>
      </w:r>
      <w:proofErr w:type="gramStart"/>
      <w:r>
        <w:rPr>
          <w:rFonts w:ascii="Times New Roman" w:eastAsia="Times New Roman" w:hAnsi="Times New Roman" w:cs="Times New Roman"/>
          <w:sz w:val="26"/>
          <w:szCs w:val="26"/>
        </w:rPr>
        <w:t>the negative</w:t>
      </w:r>
      <w:proofErr w:type="gramEnd"/>
      <w:r>
        <w:rPr>
          <w:rFonts w:ascii="Times New Roman" w:eastAsia="Times New Roman" w:hAnsi="Times New Roman" w:cs="Times New Roman"/>
          <w:sz w:val="26"/>
          <w:szCs w:val="26"/>
        </w:rPr>
        <w:t xml:space="preserve"> numbers.</w:t>
      </w:r>
    </w:p>
    <w:p w14:paraId="190D8C4D" w14:textId="77777777" w:rsidR="00AE6B2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170A2177" wp14:editId="7AB29118">
            <wp:extent cx="5943600" cy="3721100"/>
            <wp:effectExtent l="25400" t="25400" r="25400" b="254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3721100"/>
                    </a:xfrm>
                    <a:prstGeom prst="rect">
                      <a:avLst/>
                    </a:prstGeom>
                    <a:ln w="25400">
                      <a:solidFill>
                        <a:srgbClr val="073763"/>
                      </a:solidFill>
                      <a:prstDash val="solid"/>
                    </a:ln>
                  </pic:spPr>
                </pic:pic>
              </a:graphicData>
            </a:graphic>
          </wp:inline>
        </w:drawing>
      </w:r>
      <w:r>
        <w:rPr>
          <w:rFonts w:ascii="Times New Roman" w:eastAsia="Times New Roman" w:hAnsi="Times New Roman" w:cs="Times New Roman"/>
          <w:noProof/>
          <w:sz w:val="26"/>
          <w:szCs w:val="26"/>
        </w:rPr>
        <w:drawing>
          <wp:inline distT="114300" distB="114300" distL="114300" distR="114300" wp14:anchorId="2F752EC5" wp14:editId="3D900885">
            <wp:extent cx="5943600" cy="3721100"/>
            <wp:effectExtent l="25400" t="25400" r="25400" b="254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3721100"/>
                    </a:xfrm>
                    <a:prstGeom prst="rect">
                      <a:avLst/>
                    </a:prstGeom>
                    <a:ln w="25400">
                      <a:solidFill>
                        <a:srgbClr val="073763"/>
                      </a:solidFill>
                      <a:prstDash val="solid"/>
                    </a:ln>
                  </pic:spPr>
                </pic:pic>
              </a:graphicData>
            </a:graphic>
          </wp:inline>
        </w:drawing>
      </w:r>
    </w:p>
    <w:p w14:paraId="37CC2896" w14:textId="77777777" w:rsidR="00AE6B2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At this point, return to the store and buy another item that can ‘balance out’ this negative number. The goal is to buy enough that your total is positive, but not above your credit amount (which is $100.00).</w:t>
      </w:r>
    </w:p>
    <w:p w14:paraId="2E3DC854" w14:textId="77777777" w:rsidR="00AE6B21" w:rsidRDefault="00AE6B21">
      <w:pPr>
        <w:rPr>
          <w:rFonts w:ascii="Times New Roman" w:eastAsia="Times New Roman" w:hAnsi="Times New Roman" w:cs="Times New Roman"/>
          <w:sz w:val="26"/>
          <w:szCs w:val="26"/>
        </w:rPr>
      </w:pPr>
    </w:p>
    <w:p w14:paraId="133AFD15" w14:textId="77777777" w:rsidR="00AE6B21"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9A39EB2" wp14:editId="750BFE55">
            <wp:extent cx="5943600" cy="3721100"/>
            <wp:effectExtent l="25400" t="25400" r="25400" b="254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3721100"/>
                    </a:xfrm>
                    <a:prstGeom prst="rect">
                      <a:avLst/>
                    </a:prstGeom>
                    <a:ln w="25400">
                      <a:solidFill>
                        <a:srgbClr val="073763"/>
                      </a:solidFill>
                      <a:prstDash val="solid"/>
                    </a:ln>
                  </pic:spPr>
                </pic:pic>
              </a:graphicData>
            </a:graphic>
          </wp:inline>
        </w:drawing>
      </w:r>
    </w:p>
    <w:p w14:paraId="590BDBCE" w14:textId="77777777" w:rsidR="00AE6B21" w:rsidRDefault="00AE6B21">
      <w:pPr>
        <w:rPr>
          <w:rFonts w:ascii="Times New Roman" w:eastAsia="Times New Roman" w:hAnsi="Times New Roman" w:cs="Times New Roman"/>
          <w:sz w:val="26"/>
          <w:szCs w:val="26"/>
        </w:rPr>
      </w:pPr>
    </w:p>
    <w:p w14:paraId="36FC4B1F" w14:textId="77777777" w:rsidR="00AE6B2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Afterwards, select Place Order to complete the lab.</w:t>
      </w:r>
    </w:p>
    <w:p w14:paraId="07DAC393" w14:textId="77777777" w:rsidR="00AE6B21"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82903C1" wp14:editId="0881ED24">
            <wp:extent cx="5943600" cy="2909888"/>
            <wp:effectExtent l="25400" t="25400" r="25400" b="254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2909888"/>
                    </a:xfrm>
                    <a:prstGeom prst="rect">
                      <a:avLst/>
                    </a:prstGeom>
                    <a:ln w="25400">
                      <a:solidFill>
                        <a:srgbClr val="073763"/>
                      </a:solidFill>
                      <a:prstDash val="solid"/>
                    </a:ln>
                  </pic:spPr>
                </pic:pic>
              </a:graphicData>
            </a:graphic>
          </wp:inline>
        </w:drawing>
      </w:r>
    </w:p>
    <w:p w14:paraId="6E8D93AD" w14:textId="77777777" w:rsidR="00AE6B2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Help used:</w:t>
      </w:r>
    </w:p>
    <w:p w14:paraId="4867334E" w14:textId="77777777" w:rsidR="00AE6B21" w:rsidRDefault="00AE6B21">
      <w:pPr>
        <w:rPr>
          <w:rFonts w:ascii="Times New Roman" w:eastAsia="Times New Roman" w:hAnsi="Times New Roman" w:cs="Times New Roman"/>
          <w:b/>
          <w:sz w:val="26"/>
          <w:szCs w:val="26"/>
        </w:rPr>
      </w:pPr>
    </w:p>
    <w:p w14:paraId="3A28210F" w14:textId="77777777" w:rsidR="00AE6B21" w:rsidRDefault="00000000">
      <w:pPr>
        <w:rPr>
          <w:rFonts w:ascii="Calibri" w:eastAsia="Calibri" w:hAnsi="Calibri" w:cs="Calibri"/>
          <w:sz w:val="26"/>
          <w:szCs w:val="26"/>
        </w:rPr>
      </w:pPr>
      <w:hyperlink r:id="rId10">
        <w:r>
          <w:rPr>
            <w:rFonts w:ascii="Calibri" w:eastAsia="Calibri" w:hAnsi="Calibri" w:cs="Calibri"/>
            <w:color w:val="1155CC"/>
            <w:sz w:val="26"/>
            <w:szCs w:val="26"/>
            <w:u w:val="single"/>
          </w:rPr>
          <w:t>https://www.youtube.com/watch?v=KDpzutmW31c</w:t>
        </w:r>
      </w:hyperlink>
    </w:p>
    <w:p w14:paraId="3089219B" w14:textId="77777777" w:rsidR="00AE6B21" w:rsidRDefault="00AE6B21">
      <w:pPr>
        <w:rPr>
          <w:rFonts w:ascii="Calibri" w:eastAsia="Calibri" w:hAnsi="Calibri" w:cs="Calibri"/>
          <w:sz w:val="26"/>
          <w:szCs w:val="26"/>
        </w:rPr>
      </w:pPr>
    </w:p>
    <w:p w14:paraId="17DAF307" w14:textId="77777777" w:rsidR="00AE6B21" w:rsidRDefault="00000000">
      <w:pPr>
        <w:rPr>
          <w:rFonts w:ascii="Times New Roman" w:eastAsia="Times New Roman" w:hAnsi="Times New Roman" w:cs="Times New Roman"/>
          <w:sz w:val="26"/>
          <w:szCs w:val="26"/>
        </w:rPr>
      </w:pPr>
      <w:hyperlink r:id="rId11">
        <w:r>
          <w:rPr>
            <w:rFonts w:ascii="Times New Roman" w:eastAsia="Times New Roman" w:hAnsi="Times New Roman" w:cs="Times New Roman"/>
            <w:color w:val="1155CC"/>
            <w:sz w:val="26"/>
            <w:szCs w:val="26"/>
            <w:u w:val="single"/>
          </w:rPr>
          <w:t>https://medium.com/@d.harish008/business-logic-vulnerabilities-low-level-logic-flaw-f308a21a945d</w:t>
        </w:r>
      </w:hyperlink>
    </w:p>
    <w:p w14:paraId="45AA2477" w14:textId="77777777" w:rsidR="00AE6B21" w:rsidRDefault="00AE6B21">
      <w:pPr>
        <w:rPr>
          <w:rFonts w:ascii="Times New Roman" w:eastAsia="Times New Roman" w:hAnsi="Times New Roman" w:cs="Times New Roman"/>
          <w:sz w:val="26"/>
          <w:szCs w:val="26"/>
        </w:rPr>
      </w:pPr>
    </w:p>
    <w:p w14:paraId="2B45C9AA" w14:textId="77777777" w:rsidR="00AE6B2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Explanation:</w:t>
      </w:r>
    </w:p>
    <w:p w14:paraId="2F564FD5" w14:textId="77777777" w:rsidR="00AE6B21" w:rsidRDefault="00AE6B21">
      <w:pPr>
        <w:rPr>
          <w:rFonts w:ascii="Times New Roman" w:eastAsia="Times New Roman" w:hAnsi="Times New Roman" w:cs="Times New Roman"/>
          <w:b/>
          <w:sz w:val="26"/>
          <w:szCs w:val="26"/>
        </w:rPr>
      </w:pPr>
    </w:p>
    <w:p w14:paraId="1D416663" w14:textId="77777777" w:rsidR="00AE6B2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This exploit works on integer overflow. Integer overflow occurs when the result of an arithmetic operation on integers exceeds the range that can be represented by the data type used to store those integers. This typically happens in programming languages that use fixed-size integer types, where there is a maximum and minimum value that an integer can hold.</w:t>
      </w:r>
    </w:p>
    <w:p w14:paraId="7101ACCB" w14:textId="77777777" w:rsidR="00AE6B21" w:rsidRDefault="00AE6B21">
      <w:pPr>
        <w:rPr>
          <w:rFonts w:ascii="Times New Roman" w:eastAsia="Times New Roman" w:hAnsi="Times New Roman" w:cs="Times New Roman"/>
          <w:sz w:val="26"/>
          <w:szCs w:val="26"/>
        </w:rPr>
      </w:pPr>
    </w:p>
    <w:p w14:paraId="684ED6DD" w14:textId="77777777" w:rsidR="00AE6B21" w:rsidRDefault="00000000">
      <w:r>
        <w:rPr>
          <w:rFonts w:ascii="Times New Roman" w:eastAsia="Times New Roman" w:hAnsi="Times New Roman" w:cs="Times New Roman"/>
          <w:sz w:val="26"/>
          <w:szCs w:val="26"/>
        </w:rPr>
        <w:t>For example, consider a hypothetical 8-bit signed integer, which can hold values from -128 to 127. If you attempt to add 127 and 2 together, the result would be 129, which is outside the valid range for an 8-bit signed integer. In this case, integer overflow occurs, and the result will "wrap around" or "overflow" back to the minimum value of -128. This behavior can lead to unexpected and incorrect results in your programs.</w:t>
      </w:r>
    </w:p>
    <w:p w14:paraId="3395C483" w14:textId="77777777" w:rsidR="00AE6B21" w:rsidRDefault="00AE6B21"/>
    <w:p w14:paraId="13A0A278" w14:textId="77777777" w:rsidR="00AE6B21" w:rsidRDefault="00AE6B21">
      <w:pPr>
        <w:rPr>
          <w:b/>
          <w:sz w:val="28"/>
          <w:szCs w:val="28"/>
        </w:rPr>
      </w:pPr>
    </w:p>
    <w:p w14:paraId="08541539" w14:textId="77777777" w:rsidR="00AE6B21" w:rsidRDefault="00000000">
      <w:pPr>
        <w:rPr>
          <w:b/>
          <w:sz w:val="28"/>
          <w:szCs w:val="28"/>
        </w:rPr>
      </w:pPr>
      <w:r>
        <w:rPr>
          <w:b/>
          <w:sz w:val="28"/>
          <w:szCs w:val="28"/>
        </w:rPr>
        <w:t xml:space="preserve">Division of Labor Report: </w:t>
      </w:r>
    </w:p>
    <w:p w14:paraId="1CBED419" w14:textId="77777777" w:rsidR="00AE6B21" w:rsidRDefault="00AE6B21">
      <w:pPr>
        <w:rPr>
          <w:b/>
          <w:sz w:val="26"/>
          <w:szCs w:val="26"/>
        </w:rPr>
      </w:pPr>
    </w:p>
    <w:p w14:paraId="5FDB72E2" w14:textId="77777777" w:rsidR="00AE6B21" w:rsidRDefault="00000000">
      <w:pPr>
        <w:rPr>
          <w:sz w:val="26"/>
          <w:szCs w:val="26"/>
        </w:rPr>
      </w:pPr>
      <w:r>
        <w:rPr>
          <w:b/>
          <w:sz w:val="26"/>
          <w:szCs w:val="26"/>
        </w:rPr>
        <w:t xml:space="preserve">Write Up - </w:t>
      </w:r>
      <w:r>
        <w:rPr>
          <w:sz w:val="26"/>
          <w:szCs w:val="26"/>
        </w:rPr>
        <w:t xml:space="preserve">Amogh Patel, Frances </w:t>
      </w:r>
      <w:proofErr w:type="spellStart"/>
      <w:r>
        <w:rPr>
          <w:sz w:val="26"/>
          <w:szCs w:val="26"/>
        </w:rPr>
        <w:t>Brandofino</w:t>
      </w:r>
      <w:proofErr w:type="spellEnd"/>
    </w:p>
    <w:p w14:paraId="00D343F6" w14:textId="77777777" w:rsidR="00AE6B21" w:rsidRDefault="00000000">
      <w:pPr>
        <w:rPr>
          <w:sz w:val="26"/>
          <w:szCs w:val="26"/>
        </w:rPr>
      </w:pPr>
      <w:r>
        <w:rPr>
          <w:b/>
          <w:sz w:val="26"/>
          <w:szCs w:val="26"/>
        </w:rPr>
        <w:t xml:space="preserve">Formatter - </w:t>
      </w:r>
      <w:r>
        <w:rPr>
          <w:sz w:val="26"/>
          <w:szCs w:val="26"/>
        </w:rPr>
        <w:t>Elsa Gilsdorf</w:t>
      </w:r>
    </w:p>
    <w:p w14:paraId="43E2F182" w14:textId="77777777" w:rsidR="00AE6B21" w:rsidRDefault="00000000">
      <w:pPr>
        <w:rPr>
          <w:sz w:val="26"/>
          <w:szCs w:val="26"/>
        </w:rPr>
      </w:pPr>
      <w:r>
        <w:rPr>
          <w:b/>
          <w:sz w:val="26"/>
          <w:szCs w:val="26"/>
        </w:rPr>
        <w:t xml:space="preserve">Burp Suite Operator - </w:t>
      </w:r>
      <w:r>
        <w:rPr>
          <w:sz w:val="26"/>
          <w:szCs w:val="26"/>
        </w:rPr>
        <w:t>Amogh Patel, Aayushi Bhatia</w:t>
      </w:r>
    </w:p>
    <w:p w14:paraId="7457EA75" w14:textId="77777777" w:rsidR="00AE6B21" w:rsidRDefault="00AE6B21">
      <w:pPr>
        <w:rPr>
          <w:b/>
          <w:sz w:val="28"/>
          <w:szCs w:val="28"/>
        </w:rPr>
      </w:pPr>
    </w:p>
    <w:p w14:paraId="6BCA74D3" w14:textId="77777777" w:rsidR="00AE6B21" w:rsidRDefault="00AE6B21">
      <w:pPr>
        <w:rPr>
          <w:sz w:val="18"/>
          <w:szCs w:val="18"/>
        </w:rPr>
      </w:pPr>
    </w:p>
    <w:sectPr w:rsidR="00AE6B2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6B21"/>
    <w:rsid w:val="003A3361"/>
    <w:rsid w:val="00AE6B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4D83D"/>
  <w15:docId w15:val="{132E1F9B-6E8B-40AF-9262-4CCFE3534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medium.com/@d.harish008/business-logic-vulnerabilities-low-level-logic-flaw-f308a21a945d" TargetMode="External"/><Relationship Id="rId5" Type="http://schemas.openxmlformats.org/officeDocument/2006/relationships/image" Target="media/image2.png"/><Relationship Id="rId10" Type="http://schemas.openxmlformats.org/officeDocument/2006/relationships/hyperlink" Target="https://www.youtube.com/watch?v=KDpzutmW31c" TargetMode="External"/><Relationship Id="rId4" Type="http://schemas.openxmlformats.org/officeDocument/2006/relationships/image" Target="media/image1.jp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460</Words>
  <Characters>2622</Characters>
  <Application>Microsoft Office Word</Application>
  <DocSecurity>0</DocSecurity>
  <Lines>21</Lines>
  <Paragraphs>6</Paragraphs>
  <ScaleCrop>false</ScaleCrop>
  <Company/>
  <LinksUpToDate>false</LinksUpToDate>
  <CharactersWithSpaces>3076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Amogh Patel</cp:lastModifiedBy>
  <cp:revision>2</cp:revision>
  <dcterms:created xsi:type="dcterms:W3CDTF">2024-01-31T02:50:00Z</dcterms:created>
  <dcterms:modified xsi:type="dcterms:W3CDTF">2024-01-31T02:51:00Z</dcterms:modified>
</cp:coreProperties>
</file>