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p>
      <w:pPr>
        <w:pStyle w:val="Subtitle"/>
      </w:pPr>
      <w:r>
        <w:t xml:space="preserve">Cognext</w:t>
      </w:r>
      <w:r>
        <w:t xml:space="preserve"> </w:t>
      </w:r>
      <w:r>
        <w:t xml:space="preserve">model</w:t>
      </w:r>
    </w:p>
    <w:p>
      <w:pPr>
        <w:pStyle w:val="Author"/>
      </w:pPr>
      <w:r>
        <w:t xml:space="preserve">XYZ</w:t>
      </w:r>
    </w:p>
    <w:p>
      <w:pPr>
        <w:pStyle w:val="Date"/>
      </w:pPr>
      <w:r>
        <w:t xml:space="preserve">22-08-2022</w:t>
      </w:r>
    </w:p>
    <w:p>
      <w:pPr>
        <w:pStyle w:val="Abstract"/>
      </w:pPr>
      <w:r>
        <w:t xml:space="preserve">You</w:t>
      </w:r>
      <w:r>
        <w:t xml:space="preserve"> </w:t>
      </w:r>
      <w:r>
        <w:t xml:space="preserve">can</w:t>
      </w:r>
      <w:r>
        <w:t xml:space="preserve"> </w:t>
      </w:r>
      <w:r>
        <w:t xml:space="preserve">produce</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output</w:t>
      </w:r>
      <w:r>
        <w:t xml:space="preserve"> </w:t>
      </w:r>
      <w:r>
        <w:t xml:space="preserve">types</w:t>
      </w:r>
      <w:r>
        <w:t xml:space="preserve"> </w:t>
      </w:r>
      <w:r>
        <w:t xml:space="preserve">from</w:t>
      </w:r>
      <w:r>
        <w:t xml:space="preserve"> </w:t>
      </w:r>
      <w:r>
        <w:t xml:space="preserve">executable</w:t>
      </w:r>
      <w:r>
        <w:t xml:space="preserve"> </w:t>
      </w:r>
      <w:r>
        <w:t xml:space="preserve">code</w:t>
      </w:r>
      <w:r>
        <w:t xml:space="preserve"> </w:t>
      </w:r>
      <w:r>
        <w:t xml:space="preserve">blocks,</w:t>
      </w:r>
      <w:r>
        <w:t xml:space="preserve"> </w:t>
      </w:r>
      <w:r>
        <w:t xml:space="preserve">including</w:t>
      </w:r>
      <w:r>
        <w:t xml:space="preserve"> </w:t>
      </w:r>
      <w:r>
        <w:t xml:space="preserve">plots,</w:t>
      </w:r>
      <w:r>
        <w:t xml:space="preserve"> </w:t>
      </w:r>
      <w:r>
        <w:t xml:space="preserve">tabular</w:t>
      </w:r>
      <w:r>
        <w:t xml:space="preserve"> </w:t>
      </w:r>
      <w:r>
        <w:t xml:space="preserve">output</w:t>
      </w:r>
      <w:r>
        <w:t xml:space="preserve"> </w:t>
      </w:r>
      <w:r>
        <w:t xml:space="preserve">from</w:t>
      </w:r>
      <w:r>
        <w:t xml:space="preserve"> </w:t>
      </w:r>
      <w:r>
        <w:t xml:space="preserve">data</w:t>
      </w:r>
      <w:r>
        <w:t xml:space="preserve"> </w:t>
      </w:r>
      <w:r>
        <w:t xml:space="preserve">frames,</w:t>
      </w:r>
      <w:r>
        <w:t xml:space="preserve"> </w:t>
      </w:r>
      <w:r>
        <w:t xml:space="preserve">and</w:t>
      </w:r>
      <w:r>
        <w:t xml:space="preserve"> </w:t>
      </w:r>
      <w:r>
        <w:t xml:space="preserve">plain</w:t>
      </w:r>
      <w:r>
        <w:t xml:space="preserve"> </w:t>
      </w:r>
      <w:r>
        <w:t xml:space="preserve">text</w:t>
      </w:r>
      <w:r>
        <w:t xml:space="preserve"> </w:t>
      </w:r>
      <w:r>
        <w:t xml:space="preserve">output</w:t>
      </w:r>
      <w:r>
        <w:t xml:space="preserve"> </w:t>
      </w:r>
      <w:r>
        <w:t xml:space="preserve">(e.g. printing</w:t>
      </w:r>
      <w:r>
        <w:t xml:space="preserve"> </w:t>
      </w:r>
      <w:r>
        <w:t xml:space="preserve">the</w:t>
      </w:r>
      <w:r>
        <w:t xml:space="preserve"> </w:t>
      </w:r>
      <w:r>
        <w:t xml:space="preserve">results</w:t>
      </w:r>
      <w:r>
        <w:t xml:space="preserve"> </w:t>
      </w:r>
      <w:r>
        <w:t xml:space="preserve">of</w:t>
      </w:r>
      <w:r>
        <w:t xml:space="preserve"> </w:t>
      </w:r>
      <w:r>
        <w:t xml:space="preserve">statistical</w:t>
      </w:r>
      <w:r>
        <w:t xml:space="preserve"> </w:t>
      </w:r>
      <w:r>
        <w:t xml:space="preserve">summaries).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bookmarkEnd w:id="20"/>
    <w:bookmarkStart w:id="21" w:name="model-performance-summary"/>
    <w:p>
      <w:pPr>
        <w:pStyle w:val="Heading2"/>
      </w:pPr>
      <w:r>
        <w:t xml:space="preserve">2 MODEL PERFORMANCE SUMMARY</w:t>
      </w:r>
    </w:p>
    <w:tbl>
      <w:tblPr>
        <w:tblStyle w:val="Table"/>
        <w:tblW w:type="pct" w:w="5000"/>
        <w:tblLook w:firstRow="1" w:lastRow="0" w:firstColumn="0" w:lastColumn="0" w:noHBand="0" w:noVBand="0" w:val="0020"/>
      </w:tblPr>
      <w:tblGrid>
        <w:gridCol w:w="4290"/>
        <w:gridCol w:w="1650"/>
        <w:gridCol w:w="198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jc w:val="left"/>
            </w:pPr>
            <w:r>
              <w:t xml:space="preserve">1920</w:t>
            </w:r>
          </w:p>
        </w:tc>
        <w:tc>
          <w:tcPr/>
          <w:p>
            <w:pPr>
              <w:jc w:val="left"/>
            </w:pPr>
            <w:r>
              <w:t xml:space="preserve">75.84%</w:t>
            </w:r>
          </w:p>
        </w:tc>
      </w:tr>
      <w:tr>
        <w:tc>
          <w:tcPr/>
          <w:p>
            <w:pPr>
              <w:pStyle w:val="Compact"/>
              <w:jc w:val="left"/>
            </w:pPr>
            <w:r>
              <w:t xml:space="preserve">OSS Test</w:t>
            </w:r>
          </w:p>
        </w:tc>
        <w:tc>
          <w:tcPr/>
          <w:p>
            <w:pPr>
              <w:jc w:val="left"/>
            </w:pPr>
            <w:r>
              <w:t xml:space="preserve">1990</w:t>
            </w:r>
          </w:p>
        </w:tc>
        <w:tc>
          <w:tcPr/>
          <w:p>
            <w:pPr>
              <w:jc w:val="left"/>
            </w:pPr>
            <w:r>
              <w:t xml:space="preserve">74.98%</w:t>
            </w:r>
          </w:p>
        </w:tc>
      </w:tr>
    </w:tbl>
    <w:bookmarkEnd w:id="21"/>
    <w:bookmarkStart w:id="22" w:name="dataset"/>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742"/>
        <w:gridCol w:w="2217"/>
        <w:gridCol w:w="2059"/>
        <w:gridCol w:w="190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Features</w:t>
            </w:r>
          </w:p>
        </w:tc>
        <w:tc>
          <w:tcPr/>
          <w:p>
            <w:pPr>
              <w:pStyle w:val="Compact"/>
              <w:jc w:val="left"/>
            </w:pPr>
            <w:r>
              <w:t xml:space="preserve">Purpose</w:t>
            </w:r>
          </w:p>
        </w:tc>
      </w:tr>
      <w:tr>
        <w:tc>
          <w:tcPr/>
          <w:p>
            <w:pPr>
              <w:pStyle w:val="Compact"/>
              <w:jc w:val="left"/>
            </w:pPr>
            <w:r>
              <w:t xml:space="preserve">Train</w:t>
            </w:r>
          </w:p>
        </w:tc>
        <w:tc>
          <w:tcPr/>
          <w:p>
            <w:pPr>
              <w:jc w:val="left"/>
            </w:pPr>
            <w:r>
              <w:t xml:space="preserve">1690</w:t>
            </w:r>
          </w:p>
        </w:tc>
        <w:tc>
          <w:tcPr/>
          <w:p>
            <w:pPr>
              <w:jc w:val="left"/>
            </w:pPr>
            <w:r>
              <w:t xml:space="preserve">70</w:t>
            </w:r>
          </w:p>
        </w:tc>
        <w:tc>
          <w:tcPr/>
          <w:p>
            <w:pPr>
              <w:jc w:val="left"/>
            </w:pPr>
            <w:r>
              <w:t xml:space="preserve">Model training</w:t>
            </w:r>
          </w:p>
        </w:tc>
      </w:tr>
      <w:tr>
        <w:tc>
          <w:tcPr/>
          <w:p>
            <w:pPr>
              <w:pStyle w:val="Compact"/>
              <w:jc w:val="left"/>
            </w:pPr>
            <w:r>
              <w:t xml:space="preserve">Validation</w:t>
            </w:r>
          </w:p>
        </w:tc>
        <w:tc>
          <w:tcPr/>
          <w:p>
            <w:pPr>
              <w:jc w:val="left"/>
            </w:pPr>
            <w:r>
              <w:t xml:space="preserve">1920</w:t>
            </w:r>
          </w:p>
        </w:tc>
        <w:tc>
          <w:tcPr/>
          <w:p>
            <w:pPr>
              <w:jc w:val="left"/>
            </w:pPr>
            <w:r>
              <w:t xml:space="preserve">70</w:t>
            </w:r>
          </w:p>
        </w:tc>
        <w:tc>
          <w:tcPr/>
          <w:p>
            <w:pPr>
              <w:jc w:val="left"/>
            </w:pPr>
            <w:r>
              <w:t xml:space="preserve">Hyperparameter tuning</w:t>
            </w:r>
          </w:p>
        </w:tc>
      </w:tr>
      <w:tr>
        <w:tc>
          <w:tcPr/>
          <w:p>
            <w:pPr>
              <w:pStyle w:val="Compact"/>
              <w:jc w:val="left"/>
            </w:pPr>
            <w:r>
              <w:t xml:space="preserve">OSS Test</w:t>
            </w:r>
          </w:p>
        </w:tc>
        <w:tc>
          <w:tcPr/>
          <w:p>
            <w:pPr>
              <w:jc w:val="left"/>
            </w:pPr>
            <w:r>
              <w:t xml:space="preserve">1990</w:t>
            </w:r>
          </w:p>
        </w:tc>
        <w:tc>
          <w:tcPr/>
          <w:p>
            <w:pPr>
              <w:jc w:val="left"/>
            </w:pPr>
            <w:r>
              <w:t xml:space="preserve">70</w:t>
            </w:r>
          </w:p>
        </w:tc>
        <w:tc>
          <w:tcPr/>
          <w:p>
            <w:pPr>
              <w:jc w:val="left"/>
            </w:pPr>
            <w:r>
              <w:t xml:space="preserve">OOS performance estimation</w:t>
            </w:r>
          </w:p>
        </w:tc>
      </w:tr>
    </w:tbl>
    <w:bookmarkEnd w:id="22"/>
    <w:bookmarkStart w:id="23" w:name="eda"/>
    <w:p>
      <w:pPr>
        <w:pStyle w:val="Heading2"/>
      </w:pPr>
      <w:r>
        <w:t xml:space="preserve">4 EDA</w:t>
      </w:r>
    </w:p>
    <w:p>
      <w:pPr>
        <w:pStyle w:val="FirstParagraph"/>
      </w:pPr>
      <w:r>
        <w:t xml:space="preserve">Following is a summary of input data. Refer Annexure-1 for detailed EDA.</w:t>
      </w:r>
    </w:p>
    <w:bookmarkEnd w:id="23"/>
    <w:bookmarkStart w:id="32" w:name="methodology-overview"/>
    <w:p>
      <w:pPr>
        <w:pStyle w:val="Heading2"/>
      </w:pPr>
      <w:r>
        <w:t xml:space="preserve">5 Methodology Overview</w:t>
      </w:r>
    </w:p>
    <w:p>
      <w:pPr>
        <w:pStyle w:val="FirstParagraph"/>
      </w:pPr>
      <w:r>
        <w:t xml:space="preserve">XGBoost is a fast and efficient implementation of gradient boosting algorithm. Gradient boosting is a machine learning technique for regression and classification problems, which produces a prediction model in the form of an ensemble of weak prediction models, typically decision trees.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p>
      <w:pPr>
        <w:pStyle w:val="BodyText"/>
      </w:pPr>
      <w:r>
        <w:t xml:space="preserve">Following is a summary of steps performed to train the model:</w:t>
      </w:r>
      <w:r>
        <w:t xml:space="preserve"> </w:t>
      </w:r>
      <w:r>
        <w:drawing>
          <wp:inline>
            <wp:extent cx="4152900" cy="647700"/>
            <wp:effectExtent b="0" l="0" r="0" t="0"/>
            <wp:docPr descr="Model Development Pipeline" title="" id="25" name="Picture"/>
            <a:graphic>
              <a:graphicData uri="http://schemas.openxmlformats.org/drawingml/2006/picture">
                <pic:pic>
                  <pic:nvPicPr>
                    <pic:cNvPr descr="Images/MDP.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bookmarkStart w:id="27" w:name="data-preparation"/>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7"/>
    <w:bookmarkStart w:id="28" w:name="feature-transformation"/>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model-tuning"/>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model-performance-evaluation"/>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model-stability"/>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bookmarkEnd w:id="31"/>
    <w:bookmarkEnd w:id="32"/>
    <w:bookmarkStart w:id="47" w:name="model-details"/>
    <w:p>
      <w:pPr>
        <w:pStyle w:val="Heading2"/>
      </w:pPr>
      <w:r>
        <w:t xml:space="preserve">6 Model Details</w:t>
      </w:r>
    </w:p>
    <w:p>
      <w:pPr>
        <w:pStyle w:val="FirstParagraph"/>
      </w:pPr>
      <w:r>
        <w:t xml:space="preserve">Detailed Information regarding model.</w:t>
      </w:r>
    </w:p>
    <w:bookmarkStart w:id="33" w:name="model-hyperparameters"/>
    <w:p>
      <w:pPr>
        <w:pStyle w:val="Heading3"/>
      </w:pPr>
      <w:r>
        <w:t xml:space="preserve">6.1 Model Hyperparameters</w:t>
      </w:r>
    </w:p>
    <w:p>
      <w:pPr>
        <w:pStyle w:val="FirstParagraph"/>
      </w:pPr>
      <w:r>
        <w:t xml:space="preserve">Following is a summary of key model hyperparameters: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bookmarkEnd w:id="33"/>
    <w:bookmarkStart w:id="37" w:name="important-features"/>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1" w:lastRow="0" w:firstColumn="0" w:lastColumn="0" w:noHBand="0" w:noVBand="0" w:val="0020"/>
      </w:tblPr>
      <w:tblGrid>
        <w:gridCol w:w="1450"/>
        <w:gridCol w:w="3234"/>
        <w:gridCol w:w="3234"/>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jc w:val="left"/>
            </w:pPr>
            <w:r>
              <w:t xml:space="preserve">1920</w:t>
            </w:r>
          </w:p>
        </w:tc>
        <w:tc>
          <w:tcPr/>
          <w:p>
            <w:pPr>
              <w:jc w:val="left"/>
            </w:pPr>
            <w:r>
              <w:t xml:space="preserve">75.84%</w:t>
            </w:r>
          </w:p>
        </w:tc>
      </w:tr>
      <w:tr>
        <w:tc>
          <w:tcPr/>
          <w:p>
            <w:pPr>
              <w:pStyle w:val="Compact"/>
              <w:jc w:val="left"/>
            </w:pPr>
            <w:r>
              <w:t xml:space="preserve">OSS Test</w:t>
            </w:r>
          </w:p>
        </w:tc>
        <w:tc>
          <w:tcPr/>
          <w:p>
            <w:pPr>
              <w:jc w:val="left"/>
            </w:pPr>
            <w:r>
              <w:t xml:space="preserve">1990</w:t>
            </w:r>
          </w:p>
        </w:tc>
        <w:tc>
          <w:tcPr/>
          <w:p>
            <w:pPr>
              <w:jc w:val="left"/>
            </w:pPr>
            <w:r>
              <w:t xml:space="preserve">74.98%</w:t>
            </w:r>
          </w:p>
        </w:tc>
      </w:tr>
    </w:tbl>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7620000"/>
                  <wp:effectExtent b="0" l="0" r="0" t="0"/>
                  <wp:docPr descr="" title="" id="35" name="Picture"/>
                  <a:graphic>
                    <a:graphicData uri="http://schemas.openxmlformats.org/drawingml/2006/picture">
                      <pic:pic>
                        <pic:nvPicPr>
                          <pic:cNvPr descr="Images/PDP.png" id="36" name="Picture"/>
                          <pic:cNvPicPr>
                            <a:picLocks noChangeArrowheads="1" noChangeAspect="1"/>
                          </pic:cNvPicPr>
                        </pic:nvPicPr>
                        <pic:blipFill>
                          <a:blip r:embed="rId34"/>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Dependance Graph</w:t>
            </w:r>
          </w:p>
        </w:tc>
      </w:tr>
    </w:tbl>
    <w:bookmarkEnd w:id="37"/>
    <w:bookmarkStart w:id="44" w:name="model-performance"/>
    <w:p>
      <w:pPr>
        <w:pStyle w:val="Heading3"/>
      </w:pPr>
      <w:r>
        <w:t xml:space="preserve">6.3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733800"/>
                  <wp:effectExtent b="0" l="0" r="0" t="0"/>
                  <wp:docPr descr="" title="" id="39" name="Picture"/>
                  <a:graphic>
                    <a:graphicData uri="http://schemas.openxmlformats.org/drawingml/2006/picture">
                      <pic:pic>
                        <pic:nvPicPr>
                          <pic:cNvPr descr="Images/Performance_test_val.png" id="4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733800"/>
                  <wp:effectExtent b="0" l="0" r="0" t="0"/>
                  <wp:docPr descr="" title="" id="42" name="Picture"/>
                  <a:graphic>
                    <a:graphicData uri="http://schemas.openxmlformats.org/drawingml/2006/picture">
                      <pic:pic>
                        <pic:nvPicPr>
                          <pic:cNvPr descr="Images/performance_test.png" id="43"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4"/>
    <w:bookmarkStart w:id="45" w:name="model-stability-1"/>
    <w:p>
      <w:pPr>
        <w:pStyle w:val="Heading3"/>
      </w:pPr>
      <w:r>
        <w:t xml:space="preserve">6.4 Model Stability</w:t>
      </w:r>
    </w:p>
    <w:p>
      <w:pPr>
        <w:pStyle w:val="FirstParagraph"/>
      </w:pPr>
      <w:r>
        <w:t xml:space="preserve">Following are model stability statistics:</w:t>
      </w:r>
      <w:r>
        <w:t xml:space="preserve"> </w:t>
      </w:r>
      <w:r>
        <w:rPr>
          <w:bCs/>
          <w:b/>
        </w:rPr>
        <w:t xml:space="preserve">Train vs. Validation dataset</w:t>
      </w:r>
      <w:r>
        <w:t xml:space="preserve"> </w:t>
      </w:r>
      <w:r>
        <w:t xml:space="preserve">Model Stability (Val vs. Train dataset)</w:t>
      </w:r>
    </w:p>
    <w:p>
      <w:pPr>
        <w:pStyle w:val="BodyText"/>
      </w:pPr>
      <w:r>
        <w:rPr>
          <w:bCs/>
          <w:b/>
        </w:rPr>
        <w:t xml:space="preserve">Validation vs. Test dataset</w:t>
      </w:r>
      <w:r>
        <w:t xml:space="preserve"> </w:t>
      </w:r>
      <w:r>
        <w:t xml:space="preserve">Model Stability (Val vs. Test dataset)</w:t>
      </w:r>
    </w:p>
    <w:bookmarkEnd w:id="45"/>
    <w:bookmarkStart w:id="46" w:name="model-performance-by-number-of-features"/>
    <w:p>
      <w:pPr>
        <w:pStyle w:val="Heading3"/>
      </w:pPr>
      <w:r>
        <w:t xml:space="preserve">6.5 Model Performance by Number of Features</w:t>
      </w:r>
    </w:p>
    <w:p>
      <w:pPr>
        <w:pStyle w:val="FirstParagraph"/>
      </w:pPr>
      <w:r>
        <w:t xml:space="preserve">Following is a summary of model performance, if it is replaced with a model with subset of important features. This may be used to identify if final model’s performance maybe matched with a simpler model with less number of features.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XYZ</dc:creator>
  <cp:keywords/>
  <dcterms:created xsi:type="dcterms:W3CDTF">2022-09-08T11:41:52Z</dcterms:created>
  <dcterms:modified xsi:type="dcterms:W3CDTF">2022-09-08T11:41:52Z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You can produce a wide variety of output types from executable code blocks, including plots, tabular output from data frames, and plain text output (e.g. printing the results of statistical summaries).</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22-08-2022</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subtitle">
    <vt:lpwstr>Cognext model</vt:lpwstr>
  </property>
  <property fmtid="{D5CDD505-2E9C-101B-9397-08002B2CF9AE}" pid="15" name="toc-title">
    <vt:lpwstr>Table of contents</vt:lpwstr>
  </property>
</Properties>
</file>