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</w:t>
      </w:r>
      <w:r>
        <w:t xml:space="preserve"> </w:t>
      </w:r>
      <w:r>
        <w:t xml:space="preserve">Bank</w:t>
      </w:r>
      <w:r>
        <w:t xml:space="preserve"> </w:t>
      </w:r>
      <w:r>
        <w:t xml:space="preserve">Ltd.</w:t>
      </w:r>
    </w:p>
    <w:p>
      <w:pPr>
        <w:pStyle w:val="Subtitle"/>
      </w:pPr>
      <w:r>
        <w:t xml:space="preserve">Cognext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amol</w:t>
      </w:r>
    </w:p>
    <w:p>
      <w:pPr>
        <w:pStyle w:val="Date"/>
      </w:pPr>
      <w:r>
        <w:t xml:space="preserve">22-08-2022</w:t>
      </w:r>
    </w:p>
    <w:p>
      <w:pPr>
        <w:pStyle w:val="Abstract"/>
      </w:pP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produce</w:t>
      </w:r>
      <w:r>
        <w:t xml:space="preserve"> </w:t>
      </w:r>
      <w:r>
        <w:t xml:space="preserve">a</w:t>
      </w:r>
      <w:r>
        <w:t xml:space="preserve"> </w:t>
      </w:r>
      <w:r>
        <w:t xml:space="preserve">wide</w:t>
      </w:r>
      <w:r>
        <w:t xml:space="preserve"> </w:t>
      </w:r>
      <w:r>
        <w:t xml:space="preserve">variety</w:t>
      </w:r>
      <w:r>
        <w:t xml:space="preserve"> </w:t>
      </w:r>
      <w:r>
        <w:t xml:space="preserve">of</w:t>
      </w:r>
      <w:r>
        <w:t xml:space="preserve"> </w:t>
      </w:r>
      <w:r>
        <w:t xml:space="preserve">output</w:t>
      </w:r>
      <w:r>
        <w:t xml:space="preserve"> </w:t>
      </w:r>
      <w:r>
        <w:t xml:space="preserve">types</w:t>
      </w:r>
      <w:r>
        <w:t xml:space="preserve"> </w:t>
      </w:r>
      <w:r>
        <w:t xml:space="preserve">from</w:t>
      </w:r>
      <w:r>
        <w:t xml:space="preserve"> </w:t>
      </w:r>
      <w:r>
        <w:t xml:space="preserve">executable</w:t>
      </w:r>
      <w:r>
        <w:t xml:space="preserve"> </w:t>
      </w:r>
      <w:r>
        <w:t xml:space="preserve">code</w:t>
      </w:r>
      <w:r>
        <w:t xml:space="preserve"> </w:t>
      </w:r>
      <w:r>
        <w:t xml:space="preserve">blocks,</w:t>
      </w:r>
      <w:r>
        <w:t xml:space="preserve"> </w:t>
      </w:r>
      <w:r>
        <w:t xml:space="preserve">including</w:t>
      </w:r>
      <w:r>
        <w:t xml:space="preserve"> </w:t>
      </w:r>
      <w:r>
        <w:t xml:space="preserve">plots,</w:t>
      </w:r>
      <w:r>
        <w:t xml:space="preserve"> </w:t>
      </w:r>
      <w:r>
        <w:t xml:space="preserve">tabular</w:t>
      </w:r>
      <w:r>
        <w:t xml:space="preserve"> </w:t>
      </w:r>
      <w:r>
        <w:t xml:space="preserve">output</w:t>
      </w:r>
      <w:r>
        <w:t xml:space="preserve"> </w:t>
      </w:r>
      <w:r>
        <w:t xml:space="preserve">from</w:t>
      </w:r>
      <w:r>
        <w:t xml:space="preserve"> </w:t>
      </w:r>
      <w:r>
        <w:t xml:space="preserve">data</w:t>
      </w:r>
      <w:r>
        <w:t xml:space="preserve"> </w:t>
      </w:r>
      <w:r>
        <w:t xml:space="preserve">frames,</w:t>
      </w:r>
      <w:r>
        <w:t xml:space="preserve"> </w:t>
      </w:r>
      <w:r>
        <w:t xml:space="preserve">and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output</w:t>
      </w:r>
      <w:r>
        <w:t xml:space="preserve"> </w:t>
      </w:r>
      <w:r>
        <w:t xml:space="preserve">(e.g. printing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summaries).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1 EXECUTIVE SUMMARY</w:t>
      </w:r>
    </w:p>
    <w:p>
      <w:pPr>
        <w:pStyle w:val="FirstParagraph"/>
      </w:pPr>
      <w:r>
        <w:t xml:space="preserve">This document covers the model development process for</w:t>
      </w:r>
      <w:r>
        <w:t xml:space="preserve"> </w:t>
      </w:r>
      <w:r>
        <w:rPr>
          <w:bCs/>
          <w:b/>
        </w:rPr>
        <w:t xml:space="preserve">XGBoost_2_AutoML_20210218_195405</w:t>
      </w:r>
      <w:r>
        <w:t xml:space="preserve"> </w:t>
      </w:r>
      <w:r>
        <w:t xml:space="preserve">model. The model is a classification model that uses xgboost with input data consisting of 20000 observations and 70 features. The model achieves Auto of</w:t>
      </w:r>
      <w:r>
        <w:t xml:space="preserve"> </w:t>
      </w:r>
      <w:r>
        <w:rPr>
          <w:bCs/>
          <w:b/>
        </w:rPr>
        <w:t xml:space="preserve">75.84%</w:t>
      </w:r>
      <w:r>
        <w:t xml:space="preserve"> </w:t>
      </w:r>
      <w:r>
        <w:t xml:space="preserve">on validation dataset and</w:t>
      </w:r>
      <w:r>
        <w:t xml:space="preserve"> </w:t>
      </w:r>
      <w:r>
        <w:rPr>
          <w:bCs/>
          <w:b/>
        </w:rPr>
        <w:t xml:space="preserve">74.98%</w:t>
      </w:r>
      <w:r>
        <w:t xml:space="preserve"> </w:t>
      </w:r>
      <w:r>
        <w:t xml:space="preserve">on Out-of-Sample (OOS) test dataset.</w:t>
      </w:r>
    </w:p>
    <w:bookmarkEnd w:id="20"/>
    <w:bookmarkStart w:id="21" w:name="model-performance-summary"/>
    <w:p>
      <w:pPr>
        <w:pStyle w:val="Heading2"/>
      </w:pPr>
      <w:r>
        <w:t xml:space="preserve">2 MODEL PERFORMANCE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165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t xml:space="preserve">1920</w:t>
            </w:r>
          </w:p>
        </w:tc>
        <w:tc>
          <w:tcPr/>
          <w:p>
            <w:pPr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t xml:space="preserve">1990</w:t>
            </w:r>
          </w:p>
        </w:tc>
        <w:tc>
          <w:tcPr/>
          <w:p>
            <w:pPr>
              <w:jc w:val="left"/>
            </w:pPr>
            <w:r>
              <w:t xml:space="preserve">74.98%</w:t>
            </w:r>
          </w:p>
        </w:tc>
      </w:tr>
    </w:tbl>
    <w:bookmarkEnd w:id="21"/>
    <w:bookmarkStart w:id="22" w:name="dataset"/>
    <w:p>
      <w:pPr>
        <w:pStyle w:val="Heading2"/>
      </w:pPr>
      <w:r>
        <w:t xml:space="preserve">3 DATASET</w:t>
      </w:r>
    </w:p>
    <w:p>
      <w:pPr>
        <w:pStyle w:val="FirstParagraph"/>
      </w:pPr>
      <w:r>
        <w:t xml:space="preserve">Following dataset were used for model training, tuning and OOS performance estimation: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2"/>
        <w:gridCol w:w="2217"/>
        <w:gridCol w:w="2059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tcPr/>
          <w:p>
            <w:pPr>
              <w:jc w:val="left"/>
            </w:pPr>
            <w:r>
              <w:t xml:space="preserve">1690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Model 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jc w:val="left"/>
            </w:pPr>
            <w:r>
              <w:t xml:space="preserve">1920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Hyperparameter tuning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jc w:val="left"/>
            </w:pPr>
            <w:r>
              <w:t xml:space="preserve">1990</w:t>
            </w:r>
          </w:p>
        </w:tc>
        <w:tc>
          <w:tcPr/>
          <w:p>
            <w:pPr>
              <w:jc w:val="left"/>
            </w:pPr>
            <w:r>
              <w:t xml:space="preserve">70</w:t>
            </w:r>
          </w:p>
        </w:tc>
        <w:tc>
          <w:tcPr/>
          <w:p>
            <w:pPr>
              <w:jc w:val="left"/>
            </w:pPr>
            <w:r>
              <w:t xml:space="preserve">OOS performance estimation</w:t>
            </w:r>
          </w:p>
        </w:tc>
      </w:tr>
    </w:tbl>
    <w:bookmarkEnd w:id="22"/>
    <w:bookmarkStart w:id="26" w:name="eda"/>
    <w:p>
      <w:pPr>
        <w:pStyle w:val="Heading2"/>
      </w:pPr>
      <w:r>
        <w:t xml:space="preserve">4 EDA</w:t>
      </w:r>
    </w:p>
    <w:p>
      <w:pPr>
        <w:pStyle w:val="FirstParagraph"/>
      </w:pPr>
      <w:r>
        <w:t xml:space="preserve">Following is a summary of input data. Refer Annexure-1 for detailed EDA.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</w:t>
            </w:r>
          </w:p>
        </w:tc>
      </w:tr>
    </w:tbl>
    <w:bookmarkEnd w:id="26"/>
    <w:bookmarkStart w:id="29" w:name="methodology-overview"/>
    <w:p>
      <w:pPr>
        <w:pStyle w:val="Heading2"/>
      </w:pPr>
      <w:r>
        <w:t xml:space="preserve">5 Methodology Overview</w:t>
      </w:r>
    </w:p>
    <w:p>
      <w:pPr>
        <w:pStyle w:val="FirstParagraph"/>
      </w:pPr>
      <w:r>
        <w:t xml:space="preserve">XGBoost XGBoost is a fast and efficient implementation of gradient boosting algorithm. Gradient boosting is a machine learning technique for regression and classification problems, which produces a prediction model in the form of an ensemble of weak prediction models, typically decision trees.</w:t>
      </w:r>
    </w:p>
    <w:p>
      <w:pPr>
        <w:pStyle w:val="BodyText"/>
      </w:pPr>
      <w:r>
        <w:t xml:space="preserve">Version 1.2 is a minor upgrade.</w:t>
      </w:r>
    </w:p>
    <w:p>
      <w:pPr>
        <w:pStyle w:val="BodyText"/>
      </w:pPr>
      <w:r>
        <w:t xml:space="preserve">Please contact us at info@example.com.</w:t>
      </w:r>
    </w:p>
    <w:p>
      <w:pPr>
        <w:pStyle w:val="BodyText"/>
      </w:pPr>
      <w:r>
        <w:t xml:space="preserve">Quarto includes </w:t>
      </w:r>
      <w:hyperlink r:id="rId27">
        <w:r>
          <w:rPr>
            <w:rStyle w:val="Hyperlink"/>
          </w:rPr>
          <w:t xml:space="preserve">Jupyter</w:t>
        </w:r>
      </w:hyperlink>
      <w:r>
        <w:t xml:space="preserve"> and</w:t>
      </w:r>
      <w:r>
        <w:t xml:space="preserve"> </w:t>
      </w:r>
      <w:hyperlink r:id="rId28">
        <w:r>
          <w:rPr>
            <w:rStyle w:val="Hyperlink"/>
          </w:rPr>
          <w:t xml:space="preserve">Knitr</w:t>
        </w:r>
      </w:hyperlink>
      <w:r>
        <w:t xml:space="preserve"> computation engines.</w:t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(df.to_string(index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#| echo: fenced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df.values.tolist()</w:t>
      </w:r>
      <w:r>
        <w:br/>
      </w:r>
      <w:r>
        <w:rPr>
          <w:rStyle w:val="NormalTok"/>
        </w:rPr>
        <w:t xml:space="preserve">Markdown(tabulate(</w:t>
      </w:r>
      <w:r>
        <w:br/>
      </w:r>
      <w:r>
        <w:rPr>
          <w:rStyle w:val="NormalTok"/>
        </w:rPr>
        <w:t xml:space="preserve">  table, </w:t>
      </w:r>
      <w:r>
        <w:br/>
      </w:r>
      <w:r>
        <w:rPr>
          <w:rStyle w:val="NormalTok"/>
        </w:rPr>
        <w:t xml:space="preserve">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Dataset  Size   Auto</w:t>
      </w:r>
      <w:r>
        <w:br/>
      </w:r>
      <w:r>
        <w:rPr>
          <w:rStyle w:val="VerbatimChar"/>
        </w:rPr>
        <w:t xml:space="preserve">Validation  1920 75.84%</w:t>
      </w:r>
      <w:r>
        <w:br/>
      </w:r>
      <w:r>
        <w:rPr>
          <w:rStyle w:val="VerbatimChar"/>
        </w:rPr>
        <w:t xml:space="preserve">  OSS Test  1990 74.98%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74.98%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jupyter.org" TargetMode="External" /><Relationship Type="http://schemas.openxmlformats.org/officeDocument/2006/relationships/hyperlink" Id="rId28" Target="https://yihui.name/knit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upyter.org" TargetMode="External" /><Relationship Type="http://schemas.openxmlformats.org/officeDocument/2006/relationships/hyperlink" Id="rId28" Target="https://yihui.name/kni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Bank Ltd.</dc:title>
  <dc:creator>amol</dc:creator>
  <cp:keywords/>
  <dcterms:created xsi:type="dcterms:W3CDTF">2022-09-08T07:43:13Z</dcterms:created>
  <dcterms:modified xsi:type="dcterms:W3CDTF">2022-09-08T07:43:13Z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bstract">
    <vt:lpwstr>You can produce a wide variety of output types from executable code blocks, including plots, tabular output from data frames, and plain text output (e.g. printing the results of statistical summaries).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22-08-2022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subtitle">
    <vt:lpwstr>Cognext model</vt:lpwstr>
  </property>
  <property fmtid="{D5CDD505-2E9C-101B-9397-08002B2CF9AE}" pid="15" name="toc-title">
    <vt:lpwstr>Table of contents</vt:lpwstr>
  </property>
</Properties>
</file>