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9gam61n8vv" w:id="0"/>
      <w:bookmarkEnd w:id="0"/>
      <w:r w:rsidDel="00000000" w:rsidR="00000000" w:rsidRPr="00000000">
        <w:rPr>
          <w:rtl w:val="0"/>
        </w:rPr>
        <w:t xml:space="preserve">Axioms of Probability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7jjyjckdry1" w:id="1"/>
      <w:bookmarkEnd w:id="1"/>
      <w:r w:rsidDel="00000000" w:rsidR="00000000" w:rsidRPr="00000000">
        <w:rPr>
          <w:rtl w:val="0"/>
        </w:rPr>
        <w:t xml:space="preserve">Non-Negative Axiom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an event A, P(A) ≥ 0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Probability can never be negative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8l0tfbsgk00" w:id="2"/>
      <w:bookmarkEnd w:id="2"/>
      <w:r w:rsidDel="00000000" w:rsidR="00000000" w:rsidRPr="00000000">
        <w:rPr>
          <w:rtl w:val="0"/>
        </w:rPr>
        <w:t xml:space="preserve">Normalization Axiom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P(S) = 1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probability that something in the sample space happens is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3e4wmy89k2m" w:id="3"/>
      <w:bookmarkEnd w:id="3"/>
      <w:r w:rsidDel="00000000" w:rsidR="00000000" w:rsidRPr="00000000">
        <w:rPr>
          <w:rtl w:val="0"/>
        </w:rPr>
        <w:t xml:space="preserve">Additivity Axiom (disjoint events)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and B are mutually exclusive (i.e., A ∩ B = ∅), then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P(A∪B) = P(A) + P(B)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More generally, for any countable collection of disjoint events: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05000" cy="5429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Using the above, we can derive: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219075</wp:posOffset>
            </wp:positionV>
            <wp:extent cx="1304925" cy="2476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148637</wp:posOffset>
            </wp:positionV>
            <wp:extent cx="2743200" cy="2571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279988</wp:posOffset>
            </wp:positionV>
            <wp:extent cx="666750" cy="24765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452438</wp:posOffset>
            </wp:positionH>
            <wp:positionV relativeFrom="paragraph">
              <wp:posOffset>205787</wp:posOffset>
            </wp:positionV>
            <wp:extent cx="2752725" cy="21907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19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