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719B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DF2F14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DF2F14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F161FA" w14:textId="77777777" w:rsidR="001A1A02" w:rsidRDefault="001A1A02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1A1A02">
        <w:rPr>
          <w:rFonts w:ascii="Times New Roman" w:eastAsia="Times New Roman" w:hAnsi="Times New Roman" w:cs="Times New Roman"/>
          <w:color w:val="auto"/>
          <w:sz w:val="24"/>
          <w:szCs w:val="24"/>
        </w:rPr>
        <w:t>Unit 5 Assignment - Asset Management Plan</w:t>
      </w:r>
    </w:p>
    <w:p w14:paraId="5EAA3312" w14:textId="5C55502B" w:rsidR="005052E1" w:rsidRPr="00DF2F14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2F14"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DF2F14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DF2F14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1CBAD9EA" w:rsidR="005052E1" w:rsidRPr="00DF2F14" w:rsidRDefault="00C66FAF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F14">
        <w:rPr>
          <w:rFonts w:ascii="Times New Roman" w:eastAsia="Times New Roman" w:hAnsi="Times New Roman" w:cs="Times New Roman"/>
          <w:sz w:val="24"/>
          <w:szCs w:val="24"/>
        </w:rPr>
        <w:t>BU622 Information Security and Privacy</w:t>
      </w:r>
      <w:r w:rsidR="005052E1" w:rsidRPr="00DF2F14">
        <w:rPr>
          <w:rFonts w:ascii="Times New Roman" w:hAnsi="Times New Roman" w:cs="Times New Roman"/>
          <w:sz w:val="24"/>
          <w:szCs w:val="24"/>
        </w:rPr>
        <w:br w:type="page"/>
      </w:r>
    </w:p>
    <w:p w14:paraId="10B64AB4" w14:textId="1BC84F97" w:rsidR="0028282D" w:rsidRDefault="0028282D" w:rsidP="00236670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4DB2FDE" w14:textId="3B6F8B47" w:rsidR="00236670" w:rsidRPr="0058102E" w:rsidRDefault="00236670" w:rsidP="001B4B21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8102E">
        <w:t xml:space="preserve">This paper will </w:t>
      </w:r>
      <w:r w:rsidR="0066183F" w:rsidRPr="0058102E">
        <w:t xml:space="preserve">demonstrate </w:t>
      </w:r>
      <w:r w:rsidR="001B4B21">
        <w:t xml:space="preserve">an Information Technology </w:t>
      </w:r>
      <w:r w:rsidR="001B4B21" w:rsidRPr="001B4B21">
        <w:t>asset management</w:t>
      </w:r>
      <w:r w:rsidR="00BF0001">
        <w:t xml:space="preserve"> (ITAM)</w:t>
      </w:r>
      <w:r w:rsidR="001B4B21">
        <w:t xml:space="preserve"> for </w:t>
      </w:r>
      <w:r w:rsidR="0066183F" w:rsidRPr="0058102E">
        <w:t>Zanzibar Spice, LLC</w:t>
      </w:r>
      <w:r w:rsidR="008B6312">
        <w:t xml:space="preserve">. The company is </w:t>
      </w:r>
      <w:r w:rsidR="0066183F" w:rsidRPr="0058102E">
        <w:t xml:space="preserve">coffee, tea, and spice </w:t>
      </w:r>
      <w:r w:rsidR="008B6312">
        <w:t>manufacturing company</w:t>
      </w:r>
      <w:r w:rsidR="0066183F" w:rsidRPr="0058102E">
        <w:t xml:space="preserve">. </w:t>
      </w:r>
      <w:r w:rsidR="006A5E16">
        <w:t xml:space="preserve">This policy will prescribe the </w:t>
      </w:r>
      <w:r w:rsidR="006A5E16" w:rsidRPr="006A5E16">
        <w:t>actions to protect and preserve technology assets</w:t>
      </w:r>
      <w:r w:rsidR="006A5E16">
        <w:t xml:space="preserve"> of the </w:t>
      </w:r>
      <w:r w:rsidR="00D0461D">
        <w:t>business</w:t>
      </w:r>
      <w:r w:rsidR="00F07468">
        <w:t xml:space="preserve"> through</w:t>
      </w:r>
      <w:r w:rsidR="00D0461D">
        <w:t>out</w:t>
      </w:r>
      <w:r w:rsidR="00F07468">
        <w:t xml:space="preserve"> the lifecycle of the assets.</w:t>
      </w:r>
    </w:p>
    <w:p w14:paraId="57D1473B" w14:textId="4545C343" w:rsidR="00455E08" w:rsidRPr="00DF2F14" w:rsidRDefault="00455E08" w:rsidP="002462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Purpose</w:t>
      </w:r>
    </w:p>
    <w:p w14:paraId="7A82B9E5" w14:textId="47010AB6" w:rsidR="00FE60DD" w:rsidRPr="00DF2F14" w:rsidRDefault="00740792" w:rsidP="00723EA8">
      <w:pPr>
        <w:pStyle w:val="NormalWeb"/>
        <w:shd w:val="clear" w:color="auto" w:fill="FFFFFF"/>
        <w:spacing w:before="0" w:beforeAutospacing="0" w:after="0" w:afterAutospacing="0" w:line="480" w:lineRule="auto"/>
      </w:pPr>
      <w:r>
        <w:t xml:space="preserve">The purpose of </w:t>
      </w:r>
      <w:r w:rsidR="00994CC3">
        <w:t xml:space="preserve">this </w:t>
      </w:r>
      <w:r>
        <w:t>policy is to</w:t>
      </w:r>
      <w:r w:rsidR="00994CC3">
        <w:t xml:space="preserve"> provide a</w:t>
      </w:r>
      <w:r w:rsidR="002F07B1">
        <w:t>n</w:t>
      </w:r>
      <w:r>
        <w:t xml:space="preserve"> </w:t>
      </w:r>
      <w:r w:rsidR="00994CC3">
        <w:t>asset management plan</w:t>
      </w:r>
      <w:r w:rsidR="00723EA8">
        <w:t xml:space="preserve"> </w:t>
      </w:r>
      <w:r w:rsidR="002F07B1">
        <w:t xml:space="preserve">for </w:t>
      </w:r>
      <w:r w:rsidR="00723EA8">
        <w:t>cataloging</w:t>
      </w:r>
      <w:r w:rsidR="002F07B1">
        <w:t xml:space="preserve">, tracking, and </w:t>
      </w:r>
      <w:r w:rsidR="00723EA8">
        <w:t xml:space="preserve">disposing of technology assets for the business, </w:t>
      </w:r>
      <w:r>
        <w:t>Zanzibar Spice, LLC</w:t>
      </w:r>
      <w:r w:rsidR="00723EA8">
        <w:t>.</w:t>
      </w:r>
      <w:r>
        <w:t xml:space="preserve"> </w:t>
      </w:r>
    </w:p>
    <w:p w14:paraId="138D181F" w14:textId="1C785A38" w:rsidR="00FC6272" w:rsidRPr="00DF2F14" w:rsidRDefault="00FC6272" w:rsidP="0024621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Scope</w:t>
      </w:r>
    </w:p>
    <w:p w14:paraId="305CE1B4" w14:textId="056C9BD3" w:rsidR="00036E6D" w:rsidRDefault="00036E6D" w:rsidP="00036E6D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DF2F14">
        <w:t xml:space="preserve">This policy applies to all </w:t>
      </w:r>
      <w:r w:rsidR="00E944D5">
        <w:t xml:space="preserve">employees of </w:t>
      </w:r>
      <w:r>
        <w:t>Zanzibar Spice, LLC</w:t>
      </w:r>
      <w:r w:rsidR="00E944D5">
        <w:t xml:space="preserve">, fulltime, part-time, contractual and </w:t>
      </w:r>
      <w:r w:rsidR="00B41557">
        <w:t>otherwise.</w:t>
      </w:r>
    </w:p>
    <w:p w14:paraId="2DD4B910" w14:textId="77777777" w:rsidR="00296F6F" w:rsidRPr="00DF2F14" w:rsidRDefault="00296F6F" w:rsidP="00296F6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Responsibility</w:t>
      </w:r>
    </w:p>
    <w:p w14:paraId="54CC5BC6" w14:textId="6BD94CFE" w:rsidR="00296F6F" w:rsidRPr="00DF2F14" w:rsidRDefault="00296F6F" w:rsidP="00296F6F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DF2F14">
        <w:t xml:space="preserve">The Technology Director will be responsible for the implementation of the </w:t>
      </w:r>
      <w:r w:rsidR="00E944D5" w:rsidRPr="001A1A02">
        <w:t>Asset Management Plan</w:t>
      </w:r>
      <w:r w:rsidR="00FE6335">
        <w:t>.</w:t>
      </w:r>
    </w:p>
    <w:p w14:paraId="2C8F8959" w14:textId="77777777" w:rsidR="00686C97" w:rsidRDefault="00FE60DD" w:rsidP="00686C97">
      <w:pPr>
        <w:pStyle w:val="NormalWeb"/>
        <w:numPr>
          <w:ilvl w:val="0"/>
          <w:numId w:val="11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/>
          <w:bCs/>
        </w:rPr>
      </w:pPr>
      <w:r w:rsidRPr="00852774">
        <w:rPr>
          <w:b/>
          <w:bCs/>
        </w:rPr>
        <w:t xml:space="preserve">Policy </w:t>
      </w:r>
    </w:p>
    <w:p w14:paraId="50010243" w14:textId="5E012256" w:rsidR="0068210D" w:rsidRDefault="00177038" w:rsidP="00686C97">
      <w:pPr>
        <w:pStyle w:val="NormalWeb"/>
        <w:numPr>
          <w:ilvl w:val="1"/>
          <w:numId w:val="11"/>
        </w:numPr>
        <w:shd w:val="clear" w:color="auto" w:fill="FFFFFF"/>
        <w:tabs>
          <w:tab w:val="num" w:pos="1080"/>
        </w:tabs>
        <w:spacing w:before="0" w:beforeAutospacing="0" w:after="0" w:afterAutospacing="0" w:line="480" w:lineRule="auto"/>
        <w:rPr>
          <w:b/>
        </w:rPr>
      </w:pPr>
      <w:r>
        <w:rPr>
          <w:b/>
        </w:rPr>
        <w:t>Asset Types</w:t>
      </w:r>
    </w:p>
    <w:p w14:paraId="6C8F2158" w14:textId="153DB7F7" w:rsidR="00177038" w:rsidRPr="00FB4E3F" w:rsidRDefault="00177038" w:rsidP="00177038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rPr>
          <w:bCs/>
        </w:rPr>
      </w:pPr>
      <w:r w:rsidRPr="00FB4E3F">
        <w:rPr>
          <w:bCs/>
        </w:rPr>
        <w:t>The application of the asset management plan</w:t>
      </w:r>
      <w:r w:rsidR="00FB4E3F" w:rsidRPr="00FB4E3F">
        <w:rPr>
          <w:bCs/>
        </w:rPr>
        <w:t xml:space="preserve"> applies to the following devices:</w:t>
      </w:r>
    </w:p>
    <w:p w14:paraId="643A2B74" w14:textId="70023377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Servers</w:t>
      </w:r>
    </w:p>
    <w:p w14:paraId="1F7D4B47" w14:textId="1D57419B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Switches</w:t>
      </w:r>
    </w:p>
    <w:p w14:paraId="377C8BE9" w14:textId="703C9419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Routers</w:t>
      </w:r>
    </w:p>
    <w:p w14:paraId="5F0A6862" w14:textId="503A617E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Firewalls</w:t>
      </w:r>
    </w:p>
    <w:p w14:paraId="6ABAFAB5" w14:textId="254B8A30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Load balancers</w:t>
      </w:r>
    </w:p>
    <w:p w14:paraId="25271C7C" w14:textId="5060E656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External Storage</w:t>
      </w:r>
    </w:p>
    <w:p w14:paraId="30714A09" w14:textId="515CCDC0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lastRenderedPageBreak/>
        <w:t>Laptops</w:t>
      </w:r>
    </w:p>
    <w:p w14:paraId="704E2673" w14:textId="46582146" w:rsid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IP Phones</w:t>
      </w:r>
    </w:p>
    <w:p w14:paraId="3E0166C7" w14:textId="716D3A53" w:rsidR="00177038" w:rsidRPr="00177038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Mobile phones</w:t>
      </w:r>
    </w:p>
    <w:p w14:paraId="160E4A0E" w14:textId="38746457" w:rsidR="00382704" w:rsidRPr="00C10AFE" w:rsidRDefault="00177038" w:rsidP="00B81C04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t>Printers</w:t>
      </w:r>
    </w:p>
    <w:p w14:paraId="3E540932" w14:textId="24C010B0" w:rsidR="009B74A5" w:rsidRDefault="004A7120" w:rsidP="009B74A5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 Value</w:t>
      </w:r>
    </w:p>
    <w:p w14:paraId="774D01E8" w14:textId="6464F709" w:rsidR="004A7120" w:rsidRPr="00F85AE4" w:rsidRDefault="004A7120" w:rsidP="004A7120">
      <w:pPr>
        <w:spacing w:after="0" w:line="48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85AE4">
        <w:rPr>
          <w:rFonts w:ascii="Times New Roman" w:hAnsi="Times New Roman" w:cs="Times New Roman"/>
          <w:bCs/>
          <w:sz w:val="24"/>
          <w:szCs w:val="24"/>
        </w:rPr>
        <w:t>Assets with a dollar value of less than $100 will not be subject to tracking. Examples of those assets are:</w:t>
      </w:r>
    </w:p>
    <w:p w14:paraId="6A1A8240" w14:textId="366BE71C" w:rsidR="009B74A5" w:rsidRDefault="004A7120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Mouse</w:t>
      </w:r>
    </w:p>
    <w:p w14:paraId="648DE075" w14:textId="170270B4" w:rsidR="008A658A" w:rsidRDefault="008A658A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Trackball</w:t>
      </w:r>
    </w:p>
    <w:p w14:paraId="7E1EB5A9" w14:textId="4435E9C2" w:rsidR="009B74A5" w:rsidRDefault="004A7120" w:rsidP="009B74A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Keyboard</w:t>
      </w:r>
    </w:p>
    <w:p w14:paraId="25CBF323" w14:textId="15E87990" w:rsidR="00907C97" w:rsidRDefault="00F85AE4" w:rsidP="00907C97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 Tracking Requirements</w:t>
      </w:r>
    </w:p>
    <w:p w14:paraId="2E3B59E1" w14:textId="3B5226AD" w:rsidR="004815F8" w:rsidRPr="004815F8" w:rsidRDefault="004815F8" w:rsidP="004815F8">
      <w:pPr>
        <w:spacing w:after="0" w:line="48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815F8">
        <w:rPr>
          <w:rFonts w:ascii="Times New Roman" w:hAnsi="Times New Roman" w:cs="Times New Roman"/>
          <w:bCs/>
          <w:sz w:val="24"/>
          <w:szCs w:val="24"/>
        </w:rPr>
        <w:t xml:space="preserve">An asset-tracking database shall be created to track assets. </w:t>
      </w:r>
      <w:r w:rsidR="003F26D7">
        <w:rPr>
          <w:rFonts w:ascii="Times New Roman" w:hAnsi="Times New Roman" w:cs="Times New Roman"/>
          <w:bCs/>
          <w:sz w:val="24"/>
          <w:szCs w:val="24"/>
        </w:rPr>
        <w:t>“</w:t>
      </w:r>
      <w:r w:rsidR="00E15745" w:rsidRPr="00E15745">
        <w:rPr>
          <w:rFonts w:ascii="Times New Roman" w:hAnsi="Times New Roman" w:cs="Times New Roman"/>
          <w:bCs/>
          <w:sz w:val="24"/>
          <w:szCs w:val="24"/>
        </w:rPr>
        <w:t xml:space="preserve">Prior to deployment, </w:t>
      </w:r>
      <w:r w:rsidR="003F26D7">
        <w:rPr>
          <w:rFonts w:ascii="Times New Roman" w:hAnsi="Times New Roman" w:cs="Times New Roman"/>
          <w:bCs/>
          <w:sz w:val="24"/>
          <w:szCs w:val="24"/>
        </w:rPr>
        <w:t>the install team,</w:t>
      </w:r>
      <w:r w:rsidR="00E15745" w:rsidRPr="00E15745">
        <w:rPr>
          <w:rFonts w:ascii="Times New Roman" w:hAnsi="Times New Roman" w:cs="Times New Roman"/>
          <w:bCs/>
          <w:sz w:val="24"/>
          <w:szCs w:val="24"/>
        </w:rPr>
        <w:t xml:space="preserve"> staff shall assign an ID to the asset and enter its information in the asset tracking database.</w:t>
      </w:r>
      <w:r w:rsidR="003F26D7">
        <w:rPr>
          <w:rFonts w:ascii="Times New Roman" w:hAnsi="Times New Roman" w:cs="Times New Roman"/>
          <w:bCs/>
          <w:sz w:val="24"/>
          <w:szCs w:val="24"/>
        </w:rPr>
        <w:t>”</w:t>
      </w:r>
      <w:r w:rsidR="00E15745" w:rsidRPr="00E157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19C1" w:rsidRPr="00E219C1">
        <w:rPr>
          <w:rFonts w:ascii="Times New Roman" w:hAnsi="Times New Roman" w:cs="Times New Roman"/>
          <w:bCs/>
          <w:sz w:val="24"/>
          <w:szCs w:val="24"/>
        </w:rPr>
        <w:t>(Asset Management Policy 2016)</w:t>
      </w:r>
      <w:r w:rsidR="00E15745" w:rsidRPr="00E157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15F8">
        <w:rPr>
          <w:rFonts w:ascii="Times New Roman" w:hAnsi="Times New Roman" w:cs="Times New Roman"/>
          <w:bCs/>
          <w:sz w:val="24"/>
          <w:szCs w:val="24"/>
        </w:rPr>
        <w:t>It shall minimally include purchase and device information including:</w:t>
      </w:r>
    </w:p>
    <w:p w14:paraId="6FA5314F" w14:textId="142CA869" w:rsidR="003C50D3" w:rsidRDefault="003C50D3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Asset Number</w:t>
      </w:r>
    </w:p>
    <w:p w14:paraId="35F3DB90" w14:textId="11511BD3" w:rsidR="004815F8" w:rsidRPr="004815F8" w:rsidRDefault="004815F8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4815F8">
        <w:rPr>
          <w:bCs/>
        </w:rPr>
        <w:t>Date of purchase</w:t>
      </w:r>
    </w:p>
    <w:p w14:paraId="14BAF1CA" w14:textId="0CA85F89" w:rsidR="00FD4E65" w:rsidRPr="004815F8" w:rsidRDefault="003C50D3" w:rsidP="00FD4E65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Asset Type</w:t>
      </w:r>
    </w:p>
    <w:p w14:paraId="1F719E8B" w14:textId="5E14F810" w:rsidR="00FD4E65" w:rsidRDefault="004815F8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4815F8">
        <w:rPr>
          <w:bCs/>
        </w:rPr>
        <w:t>Make</w:t>
      </w:r>
    </w:p>
    <w:p w14:paraId="4F072947" w14:textId="77777777" w:rsidR="00FD4E65" w:rsidRDefault="00FD4E65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M</w:t>
      </w:r>
      <w:r w:rsidR="004815F8" w:rsidRPr="004815F8">
        <w:rPr>
          <w:bCs/>
        </w:rPr>
        <w:t>odel</w:t>
      </w:r>
    </w:p>
    <w:p w14:paraId="673B0072" w14:textId="5D89E23A" w:rsidR="004815F8" w:rsidRPr="004815F8" w:rsidRDefault="00FD4E65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D</w:t>
      </w:r>
      <w:r w:rsidR="004815F8" w:rsidRPr="004815F8">
        <w:rPr>
          <w:bCs/>
        </w:rPr>
        <w:t>escript</w:t>
      </w:r>
      <w:r w:rsidR="00C85435">
        <w:rPr>
          <w:bCs/>
        </w:rPr>
        <w:t>ion</w:t>
      </w:r>
    </w:p>
    <w:p w14:paraId="5D8D0D26" w14:textId="77777777" w:rsidR="004815F8" w:rsidRPr="004815F8" w:rsidRDefault="004815F8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4815F8">
        <w:rPr>
          <w:bCs/>
        </w:rPr>
        <w:t>Serial Number</w:t>
      </w:r>
    </w:p>
    <w:p w14:paraId="073E4EB0" w14:textId="77777777" w:rsidR="004815F8" w:rsidRPr="004815F8" w:rsidRDefault="004815F8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4815F8">
        <w:rPr>
          <w:bCs/>
        </w:rPr>
        <w:t>Location</w:t>
      </w:r>
    </w:p>
    <w:p w14:paraId="275CB0C6" w14:textId="77777777" w:rsidR="004815F8" w:rsidRPr="004815F8" w:rsidRDefault="004815F8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4815F8">
        <w:rPr>
          <w:bCs/>
        </w:rPr>
        <w:lastRenderedPageBreak/>
        <w:t>Owner</w:t>
      </w:r>
    </w:p>
    <w:p w14:paraId="29F67612" w14:textId="743AE527" w:rsidR="004815F8" w:rsidRDefault="004815F8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 w:rsidRPr="004815F8">
        <w:rPr>
          <w:bCs/>
        </w:rPr>
        <w:t>Department</w:t>
      </w:r>
    </w:p>
    <w:p w14:paraId="12760208" w14:textId="7BF8C2AB" w:rsidR="003C50D3" w:rsidRPr="004815F8" w:rsidRDefault="003C50D3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Support Team</w:t>
      </w:r>
    </w:p>
    <w:p w14:paraId="2D5E1D1D" w14:textId="0AAD0B67" w:rsidR="004815F8" w:rsidRPr="004815F8" w:rsidRDefault="000E26F3" w:rsidP="004815F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Cs/>
        </w:rPr>
      </w:pPr>
      <w:r>
        <w:rPr>
          <w:bCs/>
        </w:rPr>
        <w:t>Status</w:t>
      </w:r>
    </w:p>
    <w:p w14:paraId="7E8096A8" w14:textId="646072DC" w:rsidR="00061218" w:rsidRDefault="003C50D3" w:rsidP="00061218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 xml:space="preserve">Asset Disposal </w:t>
      </w:r>
      <w:r w:rsidR="008F5626">
        <w:rPr>
          <w:b/>
          <w:bCs/>
        </w:rPr>
        <w:t>and</w:t>
      </w:r>
      <w:r>
        <w:rPr>
          <w:b/>
          <w:bCs/>
        </w:rPr>
        <w:t xml:space="preserve"> Repurposing</w:t>
      </w:r>
    </w:p>
    <w:p w14:paraId="1F5C954A" w14:textId="5D8CD2D1" w:rsidR="00A27026" w:rsidRPr="00061218" w:rsidRDefault="00A27026" w:rsidP="0006121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t>The decommissioning team will be responsible for asset disposal and repurposing.</w:t>
      </w:r>
    </w:p>
    <w:p w14:paraId="5D0E9B66" w14:textId="77777777" w:rsidR="00235F6A" w:rsidRPr="00235F6A" w:rsidRDefault="00235F6A" w:rsidP="0096524F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</w:pPr>
      <w:r>
        <w:rPr>
          <w:rFonts w:eastAsia="MS Mincho"/>
        </w:rPr>
        <w:t xml:space="preserve">Internal and external </w:t>
      </w:r>
      <w:proofErr w:type="spellStart"/>
      <w:r>
        <w:rPr>
          <w:rFonts w:eastAsia="MS Mincho"/>
        </w:rPr>
        <w:t>harddrives</w:t>
      </w:r>
      <w:proofErr w:type="spellEnd"/>
      <w:r>
        <w:rPr>
          <w:rFonts w:eastAsia="MS Mincho"/>
        </w:rPr>
        <w:t xml:space="preserve"> will not be repurposed.</w:t>
      </w:r>
    </w:p>
    <w:p w14:paraId="54BF6D26" w14:textId="77777777" w:rsidR="00A27026" w:rsidRDefault="00235F6A" w:rsidP="002256A7">
      <w:pPr>
        <w:pStyle w:val="NormalWeb"/>
        <w:numPr>
          <w:ilvl w:val="3"/>
          <w:numId w:val="11"/>
        </w:numPr>
        <w:shd w:val="clear" w:color="auto" w:fill="FFFFFF"/>
        <w:spacing w:before="0" w:beforeAutospacing="0" w:after="0" w:afterAutospacing="0" w:line="480" w:lineRule="auto"/>
      </w:pPr>
      <w:r w:rsidRPr="00A27026">
        <w:rPr>
          <w:rFonts w:eastAsia="MS Mincho"/>
        </w:rPr>
        <w:t xml:space="preserve">All </w:t>
      </w:r>
      <w:proofErr w:type="spellStart"/>
      <w:r w:rsidRPr="00A27026">
        <w:rPr>
          <w:rFonts w:eastAsia="MS Mincho"/>
        </w:rPr>
        <w:t>harddrives</w:t>
      </w:r>
      <w:proofErr w:type="spellEnd"/>
      <w:r w:rsidRPr="00A27026">
        <w:rPr>
          <w:rFonts w:eastAsia="MS Mincho"/>
        </w:rPr>
        <w:t xml:space="preserve"> will be</w:t>
      </w:r>
      <w:r w:rsidR="00A27026" w:rsidRPr="00A27026">
        <w:rPr>
          <w:rFonts w:eastAsia="MS Mincho"/>
        </w:rPr>
        <w:t xml:space="preserve"> sanitized using the method of </w:t>
      </w:r>
      <w:r w:rsidR="00A27026">
        <w:rPr>
          <w:rFonts w:eastAsia="MS Mincho"/>
        </w:rPr>
        <w:t>d</w:t>
      </w:r>
      <w:r w:rsidR="00A27026">
        <w:t>egaussing.</w:t>
      </w:r>
    </w:p>
    <w:p w14:paraId="5AEF39FC" w14:textId="04A3DBCF" w:rsidR="00CF5FEC" w:rsidRPr="00235F6A" w:rsidRDefault="00061218" w:rsidP="002256A7">
      <w:pPr>
        <w:pStyle w:val="NormalWeb"/>
        <w:numPr>
          <w:ilvl w:val="3"/>
          <w:numId w:val="11"/>
        </w:numPr>
        <w:shd w:val="clear" w:color="auto" w:fill="FFFFFF"/>
        <w:spacing w:before="0" w:beforeAutospacing="0" w:after="0" w:afterAutospacing="0" w:line="480" w:lineRule="auto"/>
      </w:pPr>
      <w:r>
        <w:t xml:space="preserve">Degaussed </w:t>
      </w:r>
      <w:proofErr w:type="spellStart"/>
      <w:r w:rsidRPr="00A27026">
        <w:rPr>
          <w:rFonts w:eastAsia="MS Mincho"/>
        </w:rPr>
        <w:t>harddrives</w:t>
      </w:r>
      <w:proofErr w:type="spellEnd"/>
      <w:r w:rsidRPr="00A27026">
        <w:rPr>
          <w:rFonts w:eastAsia="MS Mincho"/>
        </w:rPr>
        <w:t xml:space="preserve"> </w:t>
      </w:r>
      <w:r>
        <w:t>will be deposited into data disposal bends</w:t>
      </w:r>
      <w:r w:rsidR="00A27026">
        <w:t>.</w:t>
      </w:r>
      <w:r w:rsidR="00A27026" w:rsidRPr="00A27026">
        <w:rPr>
          <w:rFonts w:eastAsia="MS Mincho"/>
        </w:rPr>
        <w:tab/>
      </w:r>
    </w:p>
    <w:p w14:paraId="3C915111" w14:textId="29EA27F6" w:rsidR="00235F6A" w:rsidRPr="00235F6A" w:rsidRDefault="00235F6A" w:rsidP="00061218">
      <w:pPr>
        <w:pStyle w:val="NormalWeb"/>
        <w:numPr>
          <w:ilvl w:val="3"/>
          <w:numId w:val="11"/>
        </w:numPr>
        <w:shd w:val="clear" w:color="auto" w:fill="FFFFFF"/>
        <w:spacing w:before="0" w:beforeAutospacing="0" w:after="0" w:afterAutospacing="0" w:line="480" w:lineRule="auto"/>
      </w:pPr>
      <w:r>
        <w:rPr>
          <w:rFonts w:eastAsia="MS Mincho"/>
        </w:rPr>
        <w:t xml:space="preserve">A third-party vendor will be responsible for </w:t>
      </w:r>
      <w:r w:rsidR="00061218">
        <w:rPr>
          <w:rFonts w:eastAsia="MS Mincho"/>
        </w:rPr>
        <w:t>collecting</w:t>
      </w:r>
      <w:r>
        <w:rPr>
          <w:rFonts w:eastAsia="MS Mincho"/>
        </w:rPr>
        <w:t xml:space="preserve"> data disposal bends</w:t>
      </w:r>
      <w:r w:rsidR="00061218">
        <w:rPr>
          <w:rFonts w:eastAsia="MS Mincho"/>
        </w:rPr>
        <w:t>.</w:t>
      </w:r>
    </w:p>
    <w:p w14:paraId="52707FFA" w14:textId="7091FAD9" w:rsidR="00061218" w:rsidRPr="008E5826" w:rsidRDefault="00061218" w:rsidP="0006121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t>R</w:t>
      </w:r>
      <w:r w:rsidR="00235F6A" w:rsidRPr="00AF361F">
        <w:t>epurpos</w:t>
      </w:r>
      <w:r>
        <w:t xml:space="preserve">ed equipment will be updated in the </w:t>
      </w:r>
      <w:r w:rsidRPr="004815F8">
        <w:rPr>
          <w:bCs/>
        </w:rPr>
        <w:t xml:space="preserve">asset-tracking database </w:t>
      </w:r>
      <w:r>
        <w:rPr>
          <w:bCs/>
        </w:rPr>
        <w:t xml:space="preserve">prior to </w:t>
      </w:r>
      <w:r w:rsidR="00AB34F9">
        <w:rPr>
          <w:bCs/>
        </w:rPr>
        <w:t>re</w:t>
      </w:r>
      <w:r>
        <w:rPr>
          <w:bCs/>
        </w:rPr>
        <w:t>deployment.</w:t>
      </w:r>
    </w:p>
    <w:p w14:paraId="154A19A9" w14:textId="2A0D3C5E" w:rsidR="008E5826" w:rsidRPr="008F5626" w:rsidRDefault="008E5826" w:rsidP="00061218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Cs/>
        </w:rPr>
        <w:t>End-of-Life equipment will be disposed of via electronic recycle programs.</w:t>
      </w:r>
    </w:p>
    <w:p w14:paraId="58D1A5BC" w14:textId="0A6FD444" w:rsidR="008F5626" w:rsidRPr="00061218" w:rsidRDefault="008F5626" w:rsidP="008F5626">
      <w:pPr>
        <w:pStyle w:val="NormalWeb"/>
        <w:numPr>
          <w:ilvl w:val="3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Cs/>
        </w:rPr>
        <w:t xml:space="preserve">A third-party vendor will be responsible for </w:t>
      </w:r>
      <w:r w:rsidR="006234EA">
        <w:rPr>
          <w:bCs/>
        </w:rPr>
        <w:t>removal of</w:t>
      </w:r>
      <w:r>
        <w:rPr>
          <w:bCs/>
        </w:rPr>
        <w:t xml:space="preserve"> end-of-life equipment for recycle.</w:t>
      </w:r>
    </w:p>
    <w:p w14:paraId="76114ABD" w14:textId="268E7FCE" w:rsidR="00865C33" w:rsidRDefault="00865C33" w:rsidP="00D8591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061218">
        <w:rPr>
          <w:b/>
          <w:bCs/>
        </w:rPr>
        <w:t>Audit Controls and Management</w:t>
      </w:r>
    </w:p>
    <w:p w14:paraId="43C9B7EF" w14:textId="3B46E6B3" w:rsidR="008F5626" w:rsidRPr="008F5626" w:rsidRDefault="008F5626" w:rsidP="008F5626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480" w:lineRule="auto"/>
      </w:pPr>
      <w:r w:rsidRPr="008F5626">
        <w:t>Asset management audits for accuracy against asset-tracking database</w:t>
      </w:r>
      <w:r>
        <w:t xml:space="preserve"> will be conducted monthly.</w:t>
      </w:r>
    </w:p>
    <w:p w14:paraId="5026EA09" w14:textId="36B08141" w:rsidR="00865C33" w:rsidRPr="00865C33" w:rsidRDefault="00865C33" w:rsidP="00865C3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>
        <w:rPr>
          <w:b/>
          <w:bCs/>
        </w:rPr>
        <w:t>Non-compliance</w:t>
      </w:r>
    </w:p>
    <w:p w14:paraId="568F48D0" w14:textId="2FB33A21" w:rsidR="00296F6F" w:rsidRDefault="00296F6F" w:rsidP="00296F6F">
      <w:pPr>
        <w:pStyle w:val="indent"/>
        <w:spacing w:before="0" w:beforeAutospacing="0" w:after="0" w:afterAutospacing="0" w:line="480" w:lineRule="auto"/>
        <w:jc w:val="both"/>
      </w:pPr>
      <w:r>
        <w:t>“</w:t>
      </w:r>
      <w:r w:rsidRPr="00DF2F14">
        <w:t>Violation of this policy may be subjected to disciplinary, criminal, and</w:t>
      </w:r>
      <w:r>
        <w:t>/or</w:t>
      </w:r>
      <w:r w:rsidRPr="00DF2F14">
        <w:t xml:space="preserve"> civil penalties.</w:t>
      </w:r>
      <w:r>
        <w:t>”</w:t>
      </w:r>
      <w:r w:rsidR="006D1CAB">
        <w:t xml:space="preserve"> </w:t>
      </w:r>
      <w:r w:rsidR="006D1CAB" w:rsidRPr="00C93B15">
        <w:t>(Amon-Ra, 2020)</w:t>
      </w:r>
    </w:p>
    <w:p w14:paraId="15DF8F66" w14:textId="77777777" w:rsidR="0028282D" w:rsidRPr="00DF2F14" w:rsidRDefault="0028282D" w:rsidP="0028282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F2F14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4585"/>
      </w:tblGrid>
      <w:tr w:rsidR="0028282D" w14:paraId="7C3A11CA" w14:textId="77777777" w:rsidTr="003235F5">
        <w:tc>
          <w:tcPr>
            <w:tcW w:w="2065" w:type="dxa"/>
            <w:shd w:val="clear" w:color="auto" w:fill="D9D9D9" w:themeFill="background1" w:themeFillShade="D9"/>
            <w:vAlign w:val="bottom"/>
          </w:tcPr>
          <w:p w14:paraId="3C8CF899" w14:textId="77777777" w:rsidR="0028282D" w:rsidRPr="00412DF4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Date of Change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bottom"/>
          </w:tcPr>
          <w:p w14:paraId="0729D66F" w14:textId="77777777" w:rsidR="0028282D" w:rsidRPr="00412DF4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Executor of Change</w:t>
            </w:r>
          </w:p>
        </w:tc>
        <w:tc>
          <w:tcPr>
            <w:tcW w:w="4585" w:type="dxa"/>
            <w:shd w:val="clear" w:color="auto" w:fill="D9D9D9" w:themeFill="background1" w:themeFillShade="D9"/>
            <w:vAlign w:val="bottom"/>
          </w:tcPr>
          <w:p w14:paraId="6B14136C" w14:textId="77777777" w:rsidR="0028282D" w:rsidRPr="00412DF4" w:rsidRDefault="0028282D" w:rsidP="00412DF4">
            <w:pPr>
              <w:pStyle w:val="indent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12DF4">
              <w:rPr>
                <w:b/>
                <w:bCs/>
              </w:rPr>
              <w:t>Summary of Change</w:t>
            </w:r>
          </w:p>
        </w:tc>
      </w:tr>
      <w:tr w:rsidR="0028282D" w14:paraId="4766415A" w14:textId="77777777" w:rsidTr="00412DF4">
        <w:tc>
          <w:tcPr>
            <w:tcW w:w="2065" w:type="dxa"/>
            <w:vAlign w:val="bottom"/>
          </w:tcPr>
          <w:p w14:paraId="5AC96073" w14:textId="3A2A7F8D" w:rsidR="0028282D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>
              <w:lastRenderedPageBreak/>
              <w:t>0</w:t>
            </w:r>
            <w:r w:rsidR="0068210D">
              <w:t>8</w:t>
            </w:r>
            <w:r>
              <w:t>/</w:t>
            </w:r>
            <w:r w:rsidR="0068210D">
              <w:t>0</w:t>
            </w:r>
            <w:r w:rsidR="003235F5">
              <w:t>7</w:t>
            </w:r>
            <w:r>
              <w:t>/2020</w:t>
            </w:r>
          </w:p>
        </w:tc>
        <w:tc>
          <w:tcPr>
            <w:tcW w:w="2700" w:type="dxa"/>
            <w:vAlign w:val="bottom"/>
          </w:tcPr>
          <w:p w14:paraId="7A861588" w14:textId="77777777" w:rsidR="0028282D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>
              <w:t>Amon-Ra</w:t>
            </w:r>
          </w:p>
        </w:tc>
        <w:tc>
          <w:tcPr>
            <w:tcW w:w="4585" w:type="dxa"/>
            <w:vAlign w:val="bottom"/>
          </w:tcPr>
          <w:p w14:paraId="04F508FB" w14:textId="77777777" w:rsidR="0028282D" w:rsidRDefault="0028282D" w:rsidP="00412DF4">
            <w:pPr>
              <w:pStyle w:val="indent"/>
              <w:spacing w:before="240" w:beforeAutospacing="0" w:after="0" w:afterAutospacing="0"/>
              <w:jc w:val="both"/>
            </w:pPr>
            <w:r>
              <w:t>Creation</w:t>
            </w:r>
          </w:p>
        </w:tc>
      </w:tr>
    </w:tbl>
    <w:p w14:paraId="57649981" w14:textId="25B50153" w:rsidR="0028282D" w:rsidRDefault="0028282D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495E076" w14:textId="5FD86DD2" w:rsidR="00E60373" w:rsidRPr="00DF2F14" w:rsidRDefault="00E60373" w:rsidP="009E3140">
      <w:pPr>
        <w:pStyle w:val="NormalWeb"/>
        <w:shd w:val="clear" w:color="auto" w:fill="FFFFFF"/>
        <w:spacing w:before="240" w:beforeAutospacing="0" w:after="0" w:afterAutospacing="0" w:line="480" w:lineRule="auto"/>
        <w:rPr>
          <w:b/>
          <w:bCs/>
        </w:rPr>
      </w:pPr>
      <w:r>
        <w:rPr>
          <w:b/>
          <w:bCs/>
        </w:rPr>
        <w:t>Conclusion</w:t>
      </w:r>
    </w:p>
    <w:p w14:paraId="08EC4585" w14:textId="7DC58106" w:rsidR="00B529FB" w:rsidRPr="0058102E" w:rsidRDefault="003D55AD" w:rsidP="00B529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t xml:space="preserve">The asset management plan will allow the company to regulate the acquiring, inventory, tracking, and decommission of information technology assets. </w:t>
      </w:r>
      <w:r w:rsidR="0061418F">
        <w:t xml:space="preserve">The </w:t>
      </w:r>
      <w:proofErr w:type="spellStart"/>
      <w:r w:rsidR="0061418F">
        <w:t>h</w:t>
      </w:r>
      <w:r>
        <w:t>arddrive</w:t>
      </w:r>
      <w:proofErr w:type="spellEnd"/>
      <w:r>
        <w:t xml:space="preserve"> disposal policy will ensure that</w:t>
      </w:r>
      <w:r w:rsidR="0061418F">
        <w:t xml:space="preserve"> the</w:t>
      </w:r>
      <w:r>
        <w:t xml:space="preserve"> </w:t>
      </w:r>
      <w:r w:rsidR="0061418F">
        <w:t xml:space="preserve">confidentiality of </w:t>
      </w:r>
      <w:r>
        <w:t xml:space="preserve">company data returns enact. </w:t>
      </w:r>
      <w:r w:rsidR="0061418F">
        <w:t xml:space="preserve">A monthly audit will further enforce </w:t>
      </w:r>
      <w:r w:rsidRPr="006A5E16">
        <w:t>protect</w:t>
      </w:r>
      <w:r w:rsidR="0061418F">
        <w:t>ion</w:t>
      </w:r>
      <w:r w:rsidRPr="006A5E16">
        <w:t xml:space="preserve"> and preserv</w:t>
      </w:r>
      <w:r w:rsidR="0061418F">
        <w:t>ation</w:t>
      </w:r>
      <w:r w:rsidRPr="006A5E16">
        <w:t xml:space="preserve"> technology</w:t>
      </w:r>
      <w:r w:rsidR="0061418F">
        <w:t xml:space="preserve"> asset as intended in this asset management plan.</w:t>
      </w:r>
    </w:p>
    <w:p w14:paraId="5DD442BC" w14:textId="77777777" w:rsidR="00F90296" w:rsidRDefault="00F90296" w:rsidP="00F902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A7729" w14:textId="77777777" w:rsidR="00F90296" w:rsidRDefault="00F902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305EA7" w14:textId="30869623" w:rsidR="00DA558A" w:rsidRPr="0028282D" w:rsidRDefault="0028282D" w:rsidP="00F902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2D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  <w:r w:rsidR="00D632B4" w:rsidRPr="002828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F071CB" w14:textId="77777777" w:rsidR="003B1BFA" w:rsidRPr="00E51D9F" w:rsidRDefault="003B1BFA" w:rsidP="003B1BFA">
      <w:pPr>
        <w:pStyle w:val="NormalWeb"/>
        <w:spacing w:before="0" w:beforeAutospacing="0"/>
      </w:pPr>
      <w:r>
        <w:t xml:space="preserve">Amon-Ra (2020). </w:t>
      </w:r>
      <w:r w:rsidRPr="00296F6F">
        <w:t>(2020 Summer B18 Term) BU622-8: Information Security and Priva</w:t>
      </w:r>
      <w:r>
        <w:t xml:space="preserve">cy: </w:t>
      </w:r>
      <w:r w:rsidRPr="00296F6F">
        <w:t>Unit 3 Assignment - Creating an Operational Security Plan and Policy</w:t>
      </w:r>
    </w:p>
    <w:p w14:paraId="71DCD4F3" w14:textId="44A57E75" w:rsidR="00515BB1" w:rsidRPr="00515BB1" w:rsidRDefault="00515BB1" w:rsidP="00515B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1">
        <w:rPr>
          <w:rFonts w:ascii="Times New Roman" w:eastAsia="Times New Roman" w:hAnsi="Times New Roman" w:cs="Times New Roman"/>
          <w:sz w:val="24"/>
          <w:szCs w:val="24"/>
        </w:rPr>
        <w:t>Asset Management Guidelines. (n.d.). Retrieved August 06, 2020, from http://www.state.sc.us/cio/informationSecurity/AssetManagementGuidelines.pptx</w:t>
      </w:r>
    </w:p>
    <w:p w14:paraId="3DF9F048" w14:textId="3CB6A590" w:rsidR="00994CC3" w:rsidRPr="00994CC3" w:rsidRDefault="00994CC3" w:rsidP="00D861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CC3">
        <w:rPr>
          <w:rFonts w:ascii="Times New Roman" w:eastAsia="Times New Roman" w:hAnsi="Times New Roman" w:cs="Times New Roman"/>
          <w:sz w:val="24"/>
          <w:szCs w:val="24"/>
        </w:rPr>
        <w:t>Asset Management Policy. (</w:t>
      </w:r>
      <w:r w:rsidR="003F26D7">
        <w:rPr>
          <w:rFonts w:ascii="Times New Roman" w:eastAsia="Times New Roman" w:hAnsi="Times New Roman" w:cs="Times New Roman"/>
          <w:sz w:val="24"/>
          <w:szCs w:val="24"/>
        </w:rPr>
        <w:t>2016, October 22</w:t>
      </w:r>
      <w:r w:rsidRPr="00994CC3">
        <w:rPr>
          <w:rFonts w:ascii="Times New Roman" w:eastAsia="Times New Roman" w:hAnsi="Times New Roman" w:cs="Times New Roman"/>
          <w:sz w:val="24"/>
          <w:szCs w:val="24"/>
        </w:rPr>
        <w:t>). Retrieved August 06, 2020, from https://www.cde.state.co.us/dataprivacyandsecurity/assetmanagementpolicy</w:t>
      </w:r>
    </w:p>
    <w:p w14:paraId="47D8AF0D" w14:textId="0BA7BAFB" w:rsidR="0015365F" w:rsidRPr="0015365F" w:rsidRDefault="0015365F" w:rsidP="001536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5F">
        <w:rPr>
          <w:rFonts w:ascii="Times New Roman" w:eastAsia="Times New Roman" w:hAnsi="Times New Roman" w:cs="Times New Roman"/>
          <w:sz w:val="24"/>
          <w:szCs w:val="24"/>
        </w:rPr>
        <w:t>IT Asset Management (ITIL 4). (2019, March 11). Retrieved from https://wiki.process-symphony.com.au/framework/lifecycle/process/it-asset-management-itil-4/</w:t>
      </w:r>
    </w:p>
    <w:p w14:paraId="52858735" w14:textId="0EEB2FCC" w:rsidR="00515BB1" w:rsidRPr="00515BB1" w:rsidRDefault="00515BB1" w:rsidP="00515B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1">
        <w:rPr>
          <w:rFonts w:ascii="Times New Roman" w:eastAsia="Times New Roman" w:hAnsi="Times New Roman" w:cs="Times New Roman"/>
          <w:sz w:val="24"/>
          <w:szCs w:val="24"/>
        </w:rPr>
        <w:t>IT Asset Management Policy. (2020, March 18). Retrieved from https://itil-docs.com/wp-content/uploads/2018/04/IT-Asset-Management-Policy-PDF-Document.pdf</w:t>
      </w:r>
    </w:p>
    <w:p w14:paraId="380061C3" w14:textId="77777777" w:rsidR="00984D74" w:rsidRPr="0028282D" w:rsidRDefault="00984D74" w:rsidP="00605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4D74" w:rsidRPr="0028282D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41D1D" w14:textId="77777777" w:rsidR="00D96859" w:rsidRDefault="00D96859" w:rsidP="005052E1">
      <w:pPr>
        <w:spacing w:after="0" w:line="240" w:lineRule="auto"/>
      </w:pPr>
      <w:r>
        <w:separator/>
      </w:r>
    </w:p>
  </w:endnote>
  <w:endnote w:type="continuationSeparator" w:id="0">
    <w:p w14:paraId="186E21B0" w14:textId="77777777" w:rsidR="00D96859" w:rsidRDefault="00D96859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D0265" w14:textId="77777777" w:rsidR="00D96859" w:rsidRDefault="00D96859" w:rsidP="005052E1">
      <w:pPr>
        <w:spacing w:after="0" w:line="240" w:lineRule="auto"/>
      </w:pPr>
      <w:r>
        <w:separator/>
      </w:r>
    </w:p>
  </w:footnote>
  <w:footnote w:type="continuationSeparator" w:id="0">
    <w:p w14:paraId="284263E4" w14:textId="77777777" w:rsidR="00D96859" w:rsidRDefault="00D96859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16984" w14:textId="00D042E2" w:rsidR="005052E1" w:rsidRPr="001A1A02" w:rsidRDefault="001A1A02" w:rsidP="001A1A02">
    <w:pPr>
      <w:pStyle w:val="Header"/>
    </w:pPr>
    <w:r w:rsidRPr="001A1A02">
      <w:rPr>
        <w:rFonts w:ascii="Times New Roman" w:eastAsia="Times New Roman" w:hAnsi="Times New Roman" w:cs="Times New Roman"/>
        <w:sz w:val="24"/>
        <w:szCs w:val="24"/>
      </w:rPr>
      <w:t>Unit 5 Assignment - Asset Management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130"/>
    <w:multiLevelType w:val="multilevel"/>
    <w:tmpl w:val="F60A6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B01AE"/>
    <w:multiLevelType w:val="multilevel"/>
    <w:tmpl w:val="BF965840"/>
    <w:lvl w:ilvl="0">
      <w:start w:val="1"/>
      <w:numFmt w:val="decimal"/>
      <w:pStyle w:val="PolicyTex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828BF"/>
    <w:multiLevelType w:val="hybridMultilevel"/>
    <w:tmpl w:val="E28EE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50452"/>
    <w:multiLevelType w:val="multilevel"/>
    <w:tmpl w:val="BE4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2CB9"/>
    <w:multiLevelType w:val="multilevel"/>
    <w:tmpl w:val="FF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E5174"/>
    <w:multiLevelType w:val="hybridMultilevel"/>
    <w:tmpl w:val="1BA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973B0"/>
    <w:multiLevelType w:val="hybridMultilevel"/>
    <w:tmpl w:val="F5729D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24643CD3"/>
    <w:multiLevelType w:val="hybridMultilevel"/>
    <w:tmpl w:val="3FB6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53BB"/>
    <w:multiLevelType w:val="multilevel"/>
    <w:tmpl w:val="EDB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31B530E"/>
    <w:multiLevelType w:val="multilevel"/>
    <w:tmpl w:val="1E9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860D1"/>
    <w:multiLevelType w:val="multilevel"/>
    <w:tmpl w:val="ECD67AD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13" w15:restartNumberingAfterBreak="0">
    <w:nsid w:val="3F710F40"/>
    <w:multiLevelType w:val="multilevel"/>
    <w:tmpl w:val="77E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C05EB"/>
    <w:multiLevelType w:val="multilevel"/>
    <w:tmpl w:val="84F8B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8167B"/>
    <w:multiLevelType w:val="hybridMultilevel"/>
    <w:tmpl w:val="27EE5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293C27"/>
    <w:multiLevelType w:val="hybridMultilevel"/>
    <w:tmpl w:val="C504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96AEC"/>
    <w:multiLevelType w:val="multilevel"/>
    <w:tmpl w:val="F60A6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8C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4"/>
  </w:num>
  <w:num w:numId="5">
    <w:abstractNumId w:val="9"/>
  </w:num>
  <w:num w:numId="6">
    <w:abstractNumId w:val="4"/>
  </w:num>
  <w:num w:numId="7">
    <w:abstractNumId w:val="13"/>
  </w:num>
  <w:num w:numId="8">
    <w:abstractNumId w:val="16"/>
  </w:num>
  <w:num w:numId="9">
    <w:abstractNumId w:val="2"/>
  </w:num>
  <w:num w:numId="10">
    <w:abstractNumId w:val="8"/>
  </w:num>
  <w:num w:numId="11">
    <w:abstractNumId w:val="1"/>
  </w:num>
  <w:num w:numId="12">
    <w:abstractNumId w:val="18"/>
  </w:num>
  <w:num w:numId="1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0"/>
  </w:num>
  <w:num w:numId="17">
    <w:abstractNumId w:val="10"/>
  </w:num>
  <w:num w:numId="18">
    <w:abstractNumId w:val="3"/>
  </w:num>
  <w:num w:numId="1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1CC2"/>
    <w:rsid w:val="00012637"/>
    <w:rsid w:val="00021705"/>
    <w:rsid w:val="00024C47"/>
    <w:rsid w:val="00036E6D"/>
    <w:rsid w:val="0003738B"/>
    <w:rsid w:val="00040AE9"/>
    <w:rsid w:val="00040EE2"/>
    <w:rsid w:val="00041A9F"/>
    <w:rsid w:val="0004225F"/>
    <w:rsid w:val="00045CAD"/>
    <w:rsid w:val="00060AE2"/>
    <w:rsid w:val="00061218"/>
    <w:rsid w:val="000711C1"/>
    <w:rsid w:val="00071713"/>
    <w:rsid w:val="00085DAB"/>
    <w:rsid w:val="00090404"/>
    <w:rsid w:val="00090A8E"/>
    <w:rsid w:val="00094784"/>
    <w:rsid w:val="0009699E"/>
    <w:rsid w:val="000A0C3F"/>
    <w:rsid w:val="000A0F72"/>
    <w:rsid w:val="000A1284"/>
    <w:rsid w:val="000B07D9"/>
    <w:rsid w:val="000B2783"/>
    <w:rsid w:val="000B3BCF"/>
    <w:rsid w:val="000C16F1"/>
    <w:rsid w:val="000C6268"/>
    <w:rsid w:val="000C7B8B"/>
    <w:rsid w:val="000C7CCB"/>
    <w:rsid w:val="000D0886"/>
    <w:rsid w:val="000D21F9"/>
    <w:rsid w:val="000D3B20"/>
    <w:rsid w:val="000D52C5"/>
    <w:rsid w:val="000D7CFB"/>
    <w:rsid w:val="000E08E1"/>
    <w:rsid w:val="000E26F3"/>
    <w:rsid w:val="000E3B89"/>
    <w:rsid w:val="000E3D54"/>
    <w:rsid w:val="000F366B"/>
    <w:rsid w:val="000F3EBE"/>
    <w:rsid w:val="000F5819"/>
    <w:rsid w:val="000F75C1"/>
    <w:rsid w:val="00100FDF"/>
    <w:rsid w:val="00100FF2"/>
    <w:rsid w:val="00106444"/>
    <w:rsid w:val="0010788C"/>
    <w:rsid w:val="00107AED"/>
    <w:rsid w:val="00111499"/>
    <w:rsid w:val="001175E6"/>
    <w:rsid w:val="00125A71"/>
    <w:rsid w:val="00125BC5"/>
    <w:rsid w:val="001336DC"/>
    <w:rsid w:val="00137EB7"/>
    <w:rsid w:val="00146EF2"/>
    <w:rsid w:val="00147ECD"/>
    <w:rsid w:val="0015365F"/>
    <w:rsid w:val="00160551"/>
    <w:rsid w:val="00161942"/>
    <w:rsid w:val="00161DE1"/>
    <w:rsid w:val="001626D9"/>
    <w:rsid w:val="00173682"/>
    <w:rsid w:val="00177038"/>
    <w:rsid w:val="00177363"/>
    <w:rsid w:val="00177551"/>
    <w:rsid w:val="00183AF5"/>
    <w:rsid w:val="001955EC"/>
    <w:rsid w:val="001A1A02"/>
    <w:rsid w:val="001A3F4B"/>
    <w:rsid w:val="001A695A"/>
    <w:rsid w:val="001B1452"/>
    <w:rsid w:val="001B294E"/>
    <w:rsid w:val="001B3103"/>
    <w:rsid w:val="001B4B21"/>
    <w:rsid w:val="001B5793"/>
    <w:rsid w:val="001C7AC4"/>
    <w:rsid w:val="001E6F70"/>
    <w:rsid w:val="001E7640"/>
    <w:rsid w:val="001F6387"/>
    <w:rsid w:val="001F7141"/>
    <w:rsid w:val="001F7280"/>
    <w:rsid w:val="00200BA8"/>
    <w:rsid w:val="0020118D"/>
    <w:rsid w:val="0020331D"/>
    <w:rsid w:val="00204006"/>
    <w:rsid w:val="00204974"/>
    <w:rsid w:val="00204A84"/>
    <w:rsid w:val="00205F04"/>
    <w:rsid w:val="00207BD9"/>
    <w:rsid w:val="00214EAE"/>
    <w:rsid w:val="00215457"/>
    <w:rsid w:val="0021579F"/>
    <w:rsid w:val="002157E2"/>
    <w:rsid w:val="00216E31"/>
    <w:rsid w:val="00220317"/>
    <w:rsid w:val="00230F47"/>
    <w:rsid w:val="00235F6A"/>
    <w:rsid w:val="00236670"/>
    <w:rsid w:val="00240535"/>
    <w:rsid w:val="00242142"/>
    <w:rsid w:val="002428DA"/>
    <w:rsid w:val="00243420"/>
    <w:rsid w:val="00244948"/>
    <w:rsid w:val="00245EB2"/>
    <w:rsid w:val="00246214"/>
    <w:rsid w:val="00250F15"/>
    <w:rsid w:val="00251847"/>
    <w:rsid w:val="0025624F"/>
    <w:rsid w:val="0025799B"/>
    <w:rsid w:val="00263664"/>
    <w:rsid w:val="00266BC8"/>
    <w:rsid w:val="00267669"/>
    <w:rsid w:val="00271559"/>
    <w:rsid w:val="002726E2"/>
    <w:rsid w:val="00275E94"/>
    <w:rsid w:val="0028081A"/>
    <w:rsid w:val="0028282D"/>
    <w:rsid w:val="002842BB"/>
    <w:rsid w:val="0029576D"/>
    <w:rsid w:val="00296F6F"/>
    <w:rsid w:val="002A0C8E"/>
    <w:rsid w:val="002A1BAD"/>
    <w:rsid w:val="002A32A8"/>
    <w:rsid w:val="002A3E32"/>
    <w:rsid w:val="002B0D5C"/>
    <w:rsid w:val="002D0EE8"/>
    <w:rsid w:val="002D0FAD"/>
    <w:rsid w:val="002D16C6"/>
    <w:rsid w:val="002E2351"/>
    <w:rsid w:val="002E3712"/>
    <w:rsid w:val="002E3D67"/>
    <w:rsid w:val="002E6336"/>
    <w:rsid w:val="002F07B1"/>
    <w:rsid w:val="002F3578"/>
    <w:rsid w:val="002F5D83"/>
    <w:rsid w:val="002F76E1"/>
    <w:rsid w:val="003014D8"/>
    <w:rsid w:val="003027A1"/>
    <w:rsid w:val="003027BE"/>
    <w:rsid w:val="00304A27"/>
    <w:rsid w:val="00306721"/>
    <w:rsid w:val="00310C94"/>
    <w:rsid w:val="0031117D"/>
    <w:rsid w:val="0031230E"/>
    <w:rsid w:val="0031292A"/>
    <w:rsid w:val="003158BC"/>
    <w:rsid w:val="00316CB0"/>
    <w:rsid w:val="00317522"/>
    <w:rsid w:val="00322043"/>
    <w:rsid w:val="003235F5"/>
    <w:rsid w:val="00327A11"/>
    <w:rsid w:val="00331407"/>
    <w:rsid w:val="00335F47"/>
    <w:rsid w:val="003376D4"/>
    <w:rsid w:val="00340E6D"/>
    <w:rsid w:val="003443EA"/>
    <w:rsid w:val="00345DB8"/>
    <w:rsid w:val="00351874"/>
    <w:rsid w:val="00354056"/>
    <w:rsid w:val="00360703"/>
    <w:rsid w:val="00360E8C"/>
    <w:rsid w:val="003615DF"/>
    <w:rsid w:val="003635BD"/>
    <w:rsid w:val="00364C16"/>
    <w:rsid w:val="00364FE2"/>
    <w:rsid w:val="00365707"/>
    <w:rsid w:val="00371471"/>
    <w:rsid w:val="0037570D"/>
    <w:rsid w:val="00376C5B"/>
    <w:rsid w:val="003776BE"/>
    <w:rsid w:val="00380317"/>
    <w:rsid w:val="0038117A"/>
    <w:rsid w:val="00382704"/>
    <w:rsid w:val="00383A2C"/>
    <w:rsid w:val="00384C40"/>
    <w:rsid w:val="00385A9E"/>
    <w:rsid w:val="00392091"/>
    <w:rsid w:val="00394666"/>
    <w:rsid w:val="003B1BFA"/>
    <w:rsid w:val="003B215A"/>
    <w:rsid w:val="003B58BE"/>
    <w:rsid w:val="003B762C"/>
    <w:rsid w:val="003C1EBB"/>
    <w:rsid w:val="003C3F6D"/>
    <w:rsid w:val="003C50D3"/>
    <w:rsid w:val="003C5528"/>
    <w:rsid w:val="003C5A97"/>
    <w:rsid w:val="003D4950"/>
    <w:rsid w:val="003D55AD"/>
    <w:rsid w:val="003D5D6B"/>
    <w:rsid w:val="003D68B8"/>
    <w:rsid w:val="003E2113"/>
    <w:rsid w:val="003E3BBF"/>
    <w:rsid w:val="003E4B56"/>
    <w:rsid w:val="003E7E7B"/>
    <w:rsid w:val="003F26D7"/>
    <w:rsid w:val="003F27D1"/>
    <w:rsid w:val="003F3A1C"/>
    <w:rsid w:val="003F3D72"/>
    <w:rsid w:val="003F3DA6"/>
    <w:rsid w:val="00400EE0"/>
    <w:rsid w:val="00403FC1"/>
    <w:rsid w:val="0040421B"/>
    <w:rsid w:val="0040797B"/>
    <w:rsid w:val="00407D35"/>
    <w:rsid w:val="00412DF4"/>
    <w:rsid w:val="00421984"/>
    <w:rsid w:val="00424AF8"/>
    <w:rsid w:val="00425537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5A46"/>
    <w:rsid w:val="00455E08"/>
    <w:rsid w:val="00467DBB"/>
    <w:rsid w:val="00470615"/>
    <w:rsid w:val="00471B9B"/>
    <w:rsid w:val="0047279A"/>
    <w:rsid w:val="0047524E"/>
    <w:rsid w:val="00477757"/>
    <w:rsid w:val="0047789F"/>
    <w:rsid w:val="004803BD"/>
    <w:rsid w:val="004815F8"/>
    <w:rsid w:val="004863D5"/>
    <w:rsid w:val="0048798E"/>
    <w:rsid w:val="00493A88"/>
    <w:rsid w:val="004968E9"/>
    <w:rsid w:val="004A0E26"/>
    <w:rsid w:val="004A127E"/>
    <w:rsid w:val="004A188B"/>
    <w:rsid w:val="004A18EB"/>
    <w:rsid w:val="004A2674"/>
    <w:rsid w:val="004A5DC4"/>
    <w:rsid w:val="004A7120"/>
    <w:rsid w:val="004A7E6B"/>
    <w:rsid w:val="004B1D95"/>
    <w:rsid w:val="004B5358"/>
    <w:rsid w:val="004B6A11"/>
    <w:rsid w:val="004C022E"/>
    <w:rsid w:val="004C5C73"/>
    <w:rsid w:val="004C6110"/>
    <w:rsid w:val="004C634D"/>
    <w:rsid w:val="004C66AA"/>
    <w:rsid w:val="004C6954"/>
    <w:rsid w:val="004D0230"/>
    <w:rsid w:val="004D1BA9"/>
    <w:rsid w:val="004D4860"/>
    <w:rsid w:val="004E2C74"/>
    <w:rsid w:val="004E52B2"/>
    <w:rsid w:val="004E6C8B"/>
    <w:rsid w:val="004F0CF6"/>
    <w:rsid w:val="004F4827"/>
    <w:rsid w:val="004F5257"/>
    <w:rsid w:val="00502C81"/>
    <w:rsid w:val="0050389B"/>
    <w:rsid w:val="005047C6"/>
    <w:rsid w:val="005052E1"/>
    <w:rsid w:val="00510B39"/>
    <w:rsid w:val="00511B1D"/>
    <w:rsid w:val="00515BB1"/>
    <w:rsid w:val="0052072E"/>
    <w:rsid w:val="00520993"/>
    <w:rsid w:val="00520A96"/>
    <w:rsid w:val="00521DDC"/>
    <w:rsid w:val="00523891"/>
    <w:rsid w:val="005274F7"/>
    <w:rsid w:val="00534D28"/>
    <w:rsid w:val="0053542B"/>
    <w:rsid w:val="00535777"/>
    <w:rsid w:val="00537E7E"/>
    <w:rsid w:val="005407A0"/>
    <w:rsid w:val="0054184B"/>
    <w:rsid w:val="00545AAE"/>
    <w:rsid w:val="00547ED7"/>
    <w:rsid w:val="00551159"/>
    <w:rsid w:val="00551C9A"/>
    <w:rsid w:val="005542ED"/>
    <w:rsid w:val="00556C14"/>
    <w:rsid w:val="00557F5D"/>
    <w:rsid w:val="00560182"/>
    <w:rsid w:val="005610A2"/>
    <w:rsid w:val="00565BE4"/>
    <w:rsid w:val="00566835"/>
    <w:rsid w:val="00570076"/>
    <w:rsid w:val="00570AC0"/>
    <w:rsid w:val="005718E4"/>
    <w:rsid w:val="00571C68"/>
    <w:rsid w:val="00571E2E"/>
    <w:rsid w:val="0057519F"/>
    <w:rsid w:val="00575ECF"/>
    <w:rsid w:val="00576038"/>
    <w:rsid w:val="00576669"/>
    <w:rsid w:val="00580530"/>
    <w:rsid w:val="0058102E"/>
    <w:rsid w:val="005924D5"/>
    <w:rsid w:val="005931EF"/>
    <w:rsid w:val="00593268"/>
    <w:rsid w:val="005B2ED3"/>
    <w:rsid w:val="005B41AF"/>
    <w:rsid w:val="005B54E9"/>
    <w:rsid w:val="005B55E8"/>
    <w:rsid w:val="005B7293"/>
    <w:rsid w:val="005C44B9"/>
    <w:rsid w:val="005C6B27"/>
    <w:rsid w:val="005D0D13"/>
    <w:rsid w:val="005E2245"/>
    <w:rsid w:val="005E2B8F"/>
    <w:rsid w:val="005E4DC5"/>
    <w:rsid w:val="005E785E"/>
    <w:rsid w:val="005F0A15"/>
    <w:rsid w:val="00601081"/>
    <w:rsid w:val="00601EEA"/>
    <w:rsid w:val="00603481"/>
    <w:rsid w:val="00605CD1"/>
    <w:rsid w:val="00605E43"/>
    <w:rsid w:val="00606A09"/>
    <w:rsid w:val="00607693"/>
    <w:rsid w:val="00611592"/>
    <w:rsid w:val="00613C4D"/>
    <w:rsid w:val="0061418F"/>
    <w:rsid w:val="00617ADC"/>
    <w:rsid w:val="00622EDA"/>
    <w:rsid w:val="006234EA"/>
    <w:rsid w:val="0062374E"/>
    <w:rsid w:val="0062666C"/>
    <w:rsid w:val="00627EDF"/>
    <w:rsid w:val="00630C54"/>
    <w:rsid w:val="00634E92"/>
    <w:rsid w:val="00636748"/>
    <w:rsid w:val="00636F8F"/>
    <w:rsid w:val="006428AB"/>
    <w:rsid w:val="00642A1D"/>
    <w:rsid w:val="00643E9B"/>
    <w:rsid w:val="006445CD"/>
    <w:rsid w:val="00646E9F"/>
    <w:rsid w:val="00651149"/>
    <w:rsid w:val="00651A48"/>
    <w:rsid w:val="00654B27"/>
    <w:rsid w:val="00654F0E"/>
    <w:rsid w:val="00655BA3"/>
    <w:rsid w:val="00656FE4"/>
    <w:rsid w:val="0066183F"/>
    <w:rsid w:val="00663104"/>
    <w:rsid w:val="006652B4"/>
    <w:rsid w:val="006703DE"/>
    <w:rsid w:val="006754BB"/>
    <w:rsid w:val="00677979"/>
    <w:rsid w:val="006811D4"/>
    <w:rsid w:val="0068192F"/>
    <w:rsid w:val="0068210D"/>
    <w:rsid w:val="00686C97"/>
    <w:rsid w:val="006870E5"/>
    <w:rsid w:val="00692025"/>
    <w:rsid w:val="0069679D"/>
    <w:rsid w:val="00697C1A"/>
    <w:rsid w:val="006A31FE"/>
    <w:rsid w:val="006A5B44"/>
    <w:rsid w:val="006A5E16"/>
    <w:rsid w:val="006B69AC"/>
    <w:rsid w:val="006B6C16"/>
    <w:rsid w:val="006B6FAD"/>
    <w:rsid w:val="006C1908"/>
    <w:rsid w:val="006C231E"/>
    <w:rsid w:val="006C29C0"/>
    <w:rsid w:val="006C33F8"/>
    <w:rsid w:val="006C3955"/>
    <w:rsid w:val="006C46F1"/>
    <w:rsid w:val="006D1CAB"/>
    <w:rsid w:val="006D2CDC"/>
    <w:rsid w:val="006D7546"/>
    <w:rsid w:val="006E32F7"/>
    <w:rsid w:val="006F0B2E"/>
    <w:rsid w:val="006F5787"/>
    <w:rsid w:val="006F5DC4"/>
    <w:rsid w:val="0070297C"/>
    <w:rsid w:val="00703875"/>
    <w:rsid w:val="00705ECE"/>
    <w:rsid w:val="00707686"/>
    <w:rsid w:val="0071348C"/>
    <w:rsid w:val="00714C0D"/>
    <w:rsid w:val="00715D73"/>
    <w:rsid w:val="007236EF"/>
    <w:rsid w:val="00723EA8"/>
    <w:rsid w:val="007251C3"/>
    <w:rsid w:val="007251C6"/>
    <w:rsid w:val="007331FB"/>
    <w:rsid w:val="007346B9"/>
    <w:rsid w:val="00735444"/>
    <w:rsid w:val="00736AC4"/>
    <w:rsid w:val="00740792"/>
    <w:rsid w:val="0074464A"/>
    <w:rsid w:val="00746FCE"/>
    <w:rsid w:val="0074729D"/>
    <w:rsid w:val="0074799E"/>
    <w:rsid w:val="00750C44"/>
    <w:rsid w:val="00752283"/>
    <w:rsid w:val="00752FDC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32DD"/>
    <w:rsid w:val="007833F8"/>
    <w:rsid w:val="007845D3"/>
    <w:rsid w:val="00785356"/>
    <w:rsid w:val="00785597"/>
    <w:rsid w:val="00786C61"/>
    <w:rsid w:val="00790387"/>
    <w:rsid w:val="0079157D"/>
    <w:rsid w:val="007920A0"/>
    <w:rsid w:val="0079685A"/>
    <w:rsid w:val="007A22D8"/>
    <w:rsid w:val="007A3BD5"/>
    <w:rsid w:val="007B120F"/>
    <w:rsid w:val="007B12BC"/>
    <w:rsid w:val="007B34A3"/>
    <w:rsid w:val="007B6F69"/>
    <w:rsid w:val="007C1343"/>
    <w:rsid w:val="007C6169"/>
    <w:rsid w:val="007C7E43"/>
    <w:rsid w:val="007D5A48"/>
    <w:rsid w:val="007E0C4A"/>
    <w:rsid w:val="007E2A80"/>
    <w:rsid w:val="007F075C"/>
    <w:rsid w:val="007F4F85"/>
    <w:rsid w:val="007F5E57"/>
    <w:rsid w:val="007F6A26"/>
    <w:rsid w:val="00801038"/>
    <w:rsid w:val="00804043"/>
    <w:rsid w:val="00805004"/>
    <w:rsid w:val="00811A9B"/>
    <w:rsid w:val="008125AE"/>
    <w:rsid w:val="008127AD"/>
    <w:rsid w:val="00816439"/>
    <w:rsid w:val="008262D0"/>
    <w:rsid w:val="0082730A"/>
    <w:rsid w:val="00834E33"/>
    <w:rsid w:val="008379C5"/>
    <w:rsid w:val="0084549B"/>
    <w:rsid w:val="0084717E"/>
    <w:rsid w:val="00852774"/>
    <w:rsid w:val="008530B8"/>
    <w:rsid w:val="00864F5E"/>
    <w:rsid w:val="00865C33"/>
    <w:rsid w:val="00874C32"/>
    <w:rsid w:val="00877D40"/>
    <w:rsid w:val="00883885"/>
    <w:rsid w:val="00884B86"/>
    <w:rsid w:val="00884E93"/>
    <w:rsid w:val="008858FF"/>
    <w:rsid w:val="00885C3A"/>
    <w:rsid w:val="008942AF"/>
    <w:rsid w:val="008A4B7D"/>
    <w:rsid w:val="008A658A"/>
    <w:rsid w:val="008B136B"/>
    <w:rsid w:val="008B1E79"/>
    <w:rsid w:val="008B2449"/>
    <w:rsid w:val="008B6312"/>
    <w:rsid w:val="008C3328"/>
    <w:rsid w:val="008C46A9"/>
    <w:rsid w:val="008C64B9"/>
    <w:rsid w:val="008D1132"/>
    <w:rsid w:val="008D5A12"/>
    <w:rsid w:val="008E5826"/>
    <w:rsid w:val="008E6352"/>
    <w:rsid w:val="008F0035"/>
    <w:rsid w:val="008F2AF1"/>
    <w:rsid w:val="008F5626"/>
    <w:rsid w:val="00905893"/>
    <w:rsid w:val="00907C97"/>
    <w:rsid w:val="009225D5"/>
    <w:rsid w:val="00925492"/>
    <w:rsid w:val="0092554F"/>
    <w:rsid w:val="009265DC"/>
    <w:rsid w:val="00930AAC"/>
    <w:rsid w:val="009340F0"/>
    <w:rsid w:val="0093562D"/>
    <w:rsid w:val="00937355"/>
    <w:rsid w:val="00942046"/>
    <w:rsid w:val="00943AED"/>
    <w:rsid w:val="00943D90"/>
    <w:rsid w:val="009515A8"/>
    <w:rsid w:val="0095655E"/>
    <w:rsid w:val="009566EA"/>
    <w:rsid w:val="009606B4"/>
    <w:rsid w:val="00963A88"/>
    <w:rsid w:val="0096524F"/>
    <w:rsid w:val="00974B2F"/>
    <w:rsid w:val="00984D74"/>
    <w:rsid w:val="00992A67"/>
    <w:rsid w:val="00992DF2"/>
    <w:rsid w:val="0099458B"/>
    <w:rsid w:val="00994CC3"/>
    <w:rsid w:val="0099527E"/>
    <w:rsid w:val="00995A8D"/>
    <w:rsid w:val="009A3DBC"/>
    <w:rsid w:val="009A435D"/>
    <w:rsid w:val="009A5D55"/>
    <w:rsid w:val="009A66FC"/>
    <w:rsid w:val="009B2FF1"/>
    <w:rsid w:val="009B5648"/>
    <w:rsid w:val="009B6E95"/>
    <w:rsid w:val="009B74A5"/>
    <w:rsid w:val="009C1950"/>
    <w:rsid w:val="009C624F"/>
    <w:rsid w:val="009D2335"/>
    <w:rsid w:val="009D53E9"/>
    <w:rsid w:val="009D56A5"/>
    <w:rsid w:val="009E310C"/>
    <w:rsid w:val="009E3140"/>
    <w:rsid w:val="009E77C0"/>
    <w:rsid w:val="009F238F"/>
    <w:rsid w:val="009F754F"/>
    <w:rsid w:val="00A00EDA"/>
    <w:rsid w:val="00A12140"/>
    <w:rsid w:val="00A14871"/>
    <w:rsid w:val="00A21525"/>
    <w:rsid w:val="00A27026"/>
    <w:rsid w:val="00A3247E"/>
    <w:rsid w:val="00A3349D"/>
    <w:rsid w:val="00A37924"/>
    <w:rsid w:val="00A41728"/>
    <w:rsid w:val="00A506A7"/>
    <w:rsid w:val="00A574B4"/>
    <w:rsid w:val="00A62CE3"/>
    <w:rsid w:val="00A648C3"/>
    <w:rsid w:val="00A6502A"/>
    <w:rsid w:val="00A7454E"/>
    <w:rsid w:val="00A8057E"/>
    <w:rsid w:val="00A821CA"/>
    <w:rsid w:val="00A83E1E"/>
    <w:rsid w:val="00A87EBA"/>
    <w:rsid w:val="00A9136F"/>
    <w:rsid w:val="00A9237D"/>
    <w:rsid w:val="00A92A9B"/>
    <w:rsid w:val="00A92F19"/>
    <w:rsid w:val="00A93E3C"/>
    <w:rsid w:val="00A956E0"/>
    <w:rsid w:val="00AB289A"/>
    <w:rsid w:val="00AB34F9"/>
    <w:rsid w:val="00AB60AE"/>
    <w:rsid w:val="00AB7946"/>
    <w:rsid w:val="00AC2D82"/>
    <w:rsid w:val="00AC550E"/>
    <w:rsid w:val="00AC56DD"/>
    <w:rsid w:val="00AC638C"/>
    <w:rsid w:val="00AC795E"/>
    <w:rsid w:val="00AD5C34"/>
    <w:rsid w:val="00AD7E9D"/>
    <w:rsid w:val="00AE403C"/>
    <w:rsid w:val="00AE5438"/>
    <w:rsid w:val="00AE7A5C"/>
    <w:rsid w:val="00AF02AD"/>
    <w:rsid w:val="00AF23C7"/>
    <w:rsid w:val="00AF2610"/>
    <w:rsid w:val="00AF2EF4"/>
    <w:rsid w:val="00AF3180"/>
    <w:rsid w:val="00AF3A01"/>
    <w:rsid w:val="00B020B0"/>
    <w:rsid w:val="00B05736"/>
    <w:rsid w:val="00B07E86"/>
    <w:rsid w:val="00B108D1"/>
    <w:rsid w:val="00B11E75"/>
    <w:rsid w:val="00B17339"/>
    <w:rsid w:val="00B17BF3"/>
    <w:rsid w:val="00B20045"/>
    <w:rsid w:val="00B25D7D"/>
    <w:rsid w:val="00B30839"/>
    <w:rsid w:val="00B3392C"/>
    <w:rsid w:val="00B351FB"/>
    <w:rsid w:val="00B3636B"/>
    <w:rsid w:val="00B41557"/>
    <w:rsid w:val="00B45289"/>
    <w:rsid w:val="00B4596B"/>
    <w:rsid w:val="00B462B0"/>
    <w:rsid w:val="00B529FB"/>
    <w:rsid w:val="00B54943"/>
    <w:rsid w:val="00B713DD"/>
    <w:rsid w:val="00B719AF"/>
    <w:rsid w:val="00B76FC0"/>
    <w:rsid w:val="00B808BC"/>
    <w:rsid w:val="00B81C04"/>
    <w:rsid w:val="00B86058"/>
    <w:rsid w:val="00B9092E"/>
    <w:rsid w:val="00B945EF"/>
    <w:rsid w:val="00BA214F"/>
    <w:rsid w:val="00BC6B0A"/>
    <w:rsid w:val="00BD1EDD"/>
    <w:rsid w:val="00BD2E3C"/>
    <w:rsid w:val="00BD6B2E"/>
    <w:rsid w:val="00BE4DAD"/>
    <w:rsid w:val="00BE6DBE"/>
    <w:rsid w:val="00BE6EC0"/>
    <w:rsid w:val="00BF0001"/>
    <w:rsid w:val="00BF16AB"/>
    <w:rsid w:val="00BF28F5"/>
    <w:rsid w:val="00BF4A4B"/>
    <w:rsid w:val="00BF4FD9"/>
    <w:rsid w:val="00BF630C"/>
    <w:rsid w:val="00C00005"/>
    <w:rsid w:val="00C000F8"/>
    <w:rsid w:val="00C065E0"/>
    <w:rsid w:val="00C10AFE"/>
    <w:rsid w:val="00C11D78"/>
    <w:rsid w:val="00C129C2"/>
    <w:rsid w:val="00C14352"/>
    <w:rsid w:val="00C222A8"/>
    <w:rsid w:val="00C22560"/>
    <w:rsid w:val="00C27396"/>
    <w:rsid w:val="00C31ECC"/>
    <w:rsid w:val="00C3654E"/>
    <w:rsid w:val="00C3726D"/>
    <w:rsid w:val="00C42199"/>
    <w:rsid w:val="00C465D4"/>
    <w:rsid w:val="00C4765C"/>
    <w:rsid w:val="00C526DD"/>
    <w:rsid w:val="00C53262"/>
    <w:rsid w:val="00C547B2"/>
    <w:rsid w:val="00C55AD0"/>
    <w:rsid w:val="00C56B5A"/>
    <w:rsid w:val="00C57BBA"/>
    <w:rsid w:val="00C66FAF"/>
    <w:rsid w:val="00C75004"/>
    <w:rsid w:val="00C75987"/>
    <w:rsid w:val="00C75D41"/>
    <w:rsid w:val="00C84FAD"/>
    <w:rsid w:val="00C85435"/>
    <w:rsid w:val="00C86792"/>
    <w:rsid w:val="00C92999"/>
    <w:rsid w:val="00C949A0"/>
    <w:rsid w:val="00C9759D"/>
    <w:rsid w:val="00CA0FD9"/>
    <w:rsid w:val="00CA197A"/>
    <w:rsid w:val="00CA2A92"/>
    <w:rsid w:val="00CA382B"/>
    <w:rsid w:val="00CA46A3"/>
    <w:rsid w:val="00CA4B94"/>
    <w:rsid w:val="00CB2650"/>
    <w:rsid w:val="00CB60DE"/>
    <w:rsid w:val="00CC7CA8"/>
    <w:rsid w:val="00CD3839"/>
    <w:rsid w:val="00CD7273"/>
    <w:rsid w:val="00CD7482"/>
    <w:rsid w:val="00CE051B"/>
    <w:rsid w:val="00CE0915"/>
    <w:rsid w:val="00CE0F4C"/>
    <w:rsid w:val="00CE200E"/>
    <w:rsid w:val="00CE5FC8"/>
    <w:rsid w:val="00CE7358"/>
    <w:rsid w:val="00CF13D4"/>
    <w:rsid w:val="00CF1721"/>
    <w:rsid w:val="00CF5FEC"/>
    <w:rsid w:val="00CF6146"/>
    <w:rsid w:val="00CF619A"/>
    <w:rsid w:val="00CF694C"/>
    <w:rsid w:val="00D0461D"/>
    <w:rsid w:val="00D04965"/>
    <w:rsid w:val="00D06AFA"/>
    <w:rsid w:val="00D0753B"/>
    <w:rsid w:val="00D138CD"/>
    <w:rsid w:val="00D2000D"/>
    <w:rsid w:val="00D21E01"/>
    <w:rsid w:val="00D26DBA"/>
    <w:rsid w:val="00D27DDF"/>
    <w:rsid w:val="00D347C8"/>
    <w:rsid w:val="00D34A38"/>
    <w:rsid w:val="00D35368"/>
    <w:rsid w:val="00D35C14"/>
    <w:rsid w:val="00D41EB8"/>
    <w:rsid w:val="00D45FC9"/>
    <w:rsid w:val="00D61245"/>
    <w:rsid w:val="00D62818"/>
    <w:rsid w:val="00D6288D"/>
    <w:rsid w:val="00D632B4"/>
    <w:rsid w:val="00D6394B"/>
    <w:rsid w:val="00D63B90"/>
    <w:rsid w:val="00D73527"/>
    <w:rsid w:val="00D73F1E"/>
    <w:rsid w:val="00D76108"/>
    <w:rsid w:val="00D80F8A"/>
    <w:rsid w:val="00D82E95"/>
    <w:rsid w:val="00D861CB"/>
    <w:rsid w:val="00D86AA0"/>
    <w:rsid w:val="00D86DCD"/>
    <w:rsid w:val="00D9575A"/>
    <w:rsid w:val="00D96859"/>
    <w:rsid w:val="00D96CD8"/>
    <w:rsid w:val="00D97379"/>
    <w:rsid w:val="00DA0CAA"/>
    <w:rsid w:val="00DA0D16"/>
    <w:rsid w:val="00DA1914"/>
    <w:rsid w:val="00DA3C90"/>
    <w:rsid w:val="00DA437E"/>
    <w:rsid w:val="00DA50F7"/>
    <w:rsid w:val="00DA558A"/>
    <w:rsid w:val="00DB4711"/>
    <w:rsid w:val="00DB5C80"/>
    <w:rsid w:val="00DB7127"/>
    <w:rsid w:val="00DB7196"/>
    <w:rsid w:val="00DC7851"/>
    <w:rsid w:val="00DD0A1C"/>
    <w:rsid w:val="00DD3EFE"/>
    <w:rsid w:val="00DD7999"/>
    <w:rsid w:val="00DE272C"/>
    <w:rsid w:val="00DE4B52"/>
    <w:rsid w:val="00DE644C"/>
    <w:rsid w:val="00DF0515"/>
    <w:rsid w:val="00DF2F14"/>
    <w:rsid w:val="00DF55A9"/>
    <w:rsid w:val="00E033A4"/>
    <w:rsid w:val="00E05BEC"/>
    <w:rsid w:val="00E06A65"/>
    <w:rsid w:val="00E15745"/>
    <w:rsid w:val="00E16E10"/>
    <w:rsid w:val="00E1765B"/>
    <w:rsid w:val="00E1773A"/>
    <w:rsid w:val="00E219C1"/>
    <w:rsid w:val="00E24C4C"/>
    <w:rsid w:val="00E31ED9"/>
    <w:rsid w:val="00E362C5"/>
    <w:rsid w:val="00E41940"/>
    <w:rsid w:val="00E426C9"/>
    <w:rsid w:val="00E437EF"/>
    <w:rsid w:val="00E446E1"/>
    <w:rsid w:val="00E4610C"/>
    <w:rsid w:val="00E56CF0"/>
    <w:rsid w:val="00E60373"/>
    <w:rsid w:val="00E61F04"/>
    <w:rsid w:val="00E62804"/>
    <w:rsid w:val="00E64CEA"/>
    <w:rsid w:val="00E736A3"/>
    <w:rsid w:val="00E73872"/>
    <w:rsid w:val="00E73B14"/>
    <w:rsid w:val="00E7744D"/>
    <w:rsid w:val="00E8517D"/>
    <w:rsid w:val="00E90972"/>
    <w:rsid w:val="00E944D5"/>
    <w:rsid w:val="00E95A1F"/>
    <w:rsid w:val="00E95AE4"/>
    <w:rsid w:val="00EA1182"/>
    <w:rsid w:val="00EA4160"/>
    <w:rsid w:val="00EB21B4"/>
    <w:rsid w:val="00EB6460"/>
    <w:rsid w:val="00EB6B63"/>
    <w:rsid w:val="00EC205E"/>
    <w:rsid w:val="00EC6046"/>
    <w:rsid w:val="00ED6506"/>
    <w:rsid w:val="00EE3EA0"/>
    <w:rsid w:val="00EE5108"/>
    <w:rsid w:val="00EE5257"/>
    <w:rsid w:val="00EE7752"/>
    <w:rsid w:val="00F016DB"/>
    <w:rsid w:val="00F028BB"/>
    <w:rsid w:val="00F0358B"/>
    <w:rsid w:val="00F05168"/>
    <w:rsid w:val="00F0608C"/>
    <w:rsid w:val="00F07468"/>
    <w:rsid w:val="00F07651"/>
    <w:rsid w:val="00F116C3"/>
    <w:rsid w:val="00F137CB"/>
    <w:rsid w:val="00F148A1"/>
    <w:rsid w:val="00F15C89"/>
    <w:rsid w:val="00F2458B"/>
    <w:rsid w:val="00F24D11"/>
    <w:rsid w:val="00F279AE"/>
    <w:rsid w:val="00F3507F"/>
    <w:rsid w:val="00F361EC"/>
    <w:rsid w:val="00F54328"/>
    <w:rsid w:val="00F5531E"/>
    <w:rsid w:val="00F6006D"/>
    <w:rsid w:val="00F60BD8"/>
    <w:rsid w:val="00F6546D"/>
    <w:rsid w:val="00F7426D"/>
    <w:rsid w:val="00F74BEF"/>
    <w:rsid w:val="00F772B8"/>
    <w:rsid w:val="00F85AE4"/>
    <w:rsid w:val="00F90296"/>
    <w:rsid w:val="00F90F69"/>
    <w:rsid w:val="00F91466"/>
    <w:rsid w:val="00F92407"/>
    <w:rsid w:val="00F942F2"/>
    <w:rsid w:val="00F96155"/>
    <w:rsid w:val="00F96BD5"/>
    <w:rsid w:val="00FA0372"/>
    <w:rsid w:val="00FA0EE4"/>
    <w:rsid w:val="00FA1209"/>
    <w:rsid w:val="00FA2D94"/>
    <w:rsid w:val="00FA4620"/>
    <w:rsid w:val="00FA5282"/>
    <w:rsid w:val="00FA5574"/>
    <w:rsid w:val="00FA5CB3"/>
    <w:rsid w:val="00FB4E3F"/>
    <w:rsid w:val="00FB5E3A"/>
    <w:rsid w:val="00FB6968"/>
    <w:rsid w:val="00FB7274"/>
    <w:rsid w:val="00FC3FA9"/>
    <w:rsid w:val="00FC6272"/>
    <w:rsid w:val="00FD0435"/>
    <w:rsid w:val="00FD4E65"/>
    <w:rsid w:val="00FD553E"/>
    <w:rsid w:val="00FE065D"/>
    <w:rsid w:val="00FE4086"/>
    <w:rsid w:val="00FE60DD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2B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">
    <w:name w:val="c"/>
    <w:basedOn w:val="DefaultParagraphFont"/>
    <w:rsid w:val="006445CD"/>
  </w:style>
  <w:style w:type="paragraph" w:customStyle="1" w:styleId="ccon">
    <w:name w:val="ccon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">
    <w:name w:val="author_c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1">
    <w:name w:val="author_c1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m">
    <w:name w:val="block_m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">
    <w:name w:val="drop_c"/>
    <w:basedOn w:val="DefaultParagraphFont"/>
    <w:rsid w:val="006445CD"/>
  </w:style>
  <w:style w:type="paragraph" w:customStyle="1" w:styleId="indent">
    <w:name w:val="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m">
    <w:name w:val="blue_m"/>
    <w:basedOn w:val="DefaultParagraphFont"/>
    <w:rsid w:val="006445CD"/>
  </w:style>
  <w:style w:type="character" w:customStyle="1" w:styleId="redm">
    <w:name w:val="red_m"/>
    <w:basedOn w:val="DefaultParagraphFont"/>
    <w:rsid w:val="006445CD"/>
  </w:style>
  <w:style w:type="character" w:customStyle="1" w:styleId="skym">
    <w:name w:val="sky_m"/>
    <w:basedOn w:val="DefaultParagraphFont"/>
    <w:rsid w:val="006445CD"/>
  </w:style>
  <w:style w:type="paragraph" w:customStyle="1" w:styleId="first-para">
    <w:name w:val="first-para"/>
    <w:basedOn w:val="Normal"/>
    <w:rsid w:val="00FD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68"/>
    <w:rPr>
      <w:rFonts w:ascii="Segoe UI" w:hAnsi="Segoe UI" w:cs="Segoe UI"/>
      <w:sz w:val="18"/>
      <w:szCs w:val="18"/>
    </w:rPr>
  </w:style>
  <w:style w:type="paragraph" w:customStyle="1" w:styleId="PolicyText2">
    <w:name w:val="PolicyText2"/>
    <w:basedOn w:val="Normal"/>
    <w:autoRedefine/>
    <w:qFormat/>
    <w:rsid w:val="004815F8"/>
    <w:pPr>
      <w:numPr>
        <w:numId w:val="11"/>
      </w:numPr>
      <w:spacing w:after="240" w:line="480" w:lineRule="auto"/>
      <w:ind w:right="72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58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806315789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460956885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477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E791-0945-4CE2-9258-53D0BC2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Amon-Ra .</dc:creator>
  <cp:keywords/>
  <dc:description/>
  <cp:lastModifiedBy>Amon-Ra .</cp:lastModifiedBy>
  <cp:revision>2</cp:revision>
  <dcterms:created xsi:type="dcterms:W3CDTF">2020-08-22T16:57:00Z</dcterms:created>
  <dcterms:modified xsi:type="dcterms:W3CDTF">2020-08-22T16:57:00Z</dcterms:modified>
</cp:coreProperties>
</file>