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NF-8 — Outcome + Trust Receipt</w:t>
      </w:r>
    </w:p>
    <w:p>
      <w:pPr>
        <w:jc w:val="center"/>
      </w:pPr>
      <w:r>
        <w:rPr>
          <w:b/>
        </w:rPr>
        <w:t>Federation Batch Closure · NF-1 → NF-8</w:t>
      </w:r>
    </w:p>
    <w:p>
      <w:pPr>
        <w:jc w:val="center"/>
      </w:pPr>
      <w:r>
        <w:rPr>
          <w:i/>
        </w:rPr>
        <w:t>Source implemented · Integrated runtime certification pending</w:t>
      </w:r>
    </w:p>
    <w:p>
      <w:r>
        <w:rPr>
          <w:b/>
        </w:rPr>
        <w:t xml:space="preserve">Mission intent. </w:t>
      </w:r>
      <w:r>
        <w:t>Close the first governed trust loop with durable provenance and participant-owned outcome evidence, without creating a public reputation score or automatically changing future routing.</w:t>
      </w:r>
    </w:p>
    <w:p>
      <w:pPr>
        <w:pStyle w:val="Heading1"/>
      </w:pPr>
      <w:r>
        <w:t>1. What NF-8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Before</w:t>
            </w:r>
          </w:p>
        </w:tc>
        <w:tc>
          <w:tcPr>
            <w:tcW w:type="dxa" w:w="5083"/>
            <w:shd w:fill="D9EAF7"/>
          </w:tcPr>
          <w:p>
            <w:r>
              <w:t>After</w:t>
            </w:r>
          </w:p>
        </w:tc>
      </w:tr>
      <w:tr>
        <w:tc>
          <w:tcPr>
            <w:tcW w:type="dxa" w:w="5083"/>
          </w:tcPr>
          <w:p>
            <w:r>
              <w:t>Request → route → consented introduction → unstructured aftermath</w:t>
            </w:r>
          </w:p>
        </w:tc>
        <w:tc>
          <w:tcPr>
            <w:tcW w:type="dxa" w:w="5083"/>
          </w:tcPr>
          <w:p>
            <w:r>
              <w:t>Request → route → consented introduction → Trust Receipt + bilateral outcome evidence</w:t>
            </w:r>
          </w:p>
        </w:tc>
      </w:tr>
    </w:tbl>
    <w:p>
      <w:pPr>
        <w:pStyle w:val="Heading2"/>
      </w:pPr>
      <w:r>
        <w:t>Immutable-style Trust Receipt</w:t>
      </w:r>
    </w:p>
    <w:p>
      <w:r>
        <w:t>One receipt per accepted NF-7 introduction snapshots the exact purpose/request, source Network, target Network, Umbrella, institutional path, route timestamp, introduction timestamp and consent timestamp. Migration 077 backfills previously accepted NF-7 introductions.</w:t>
      </w:r>
    </w:p>
    <w:p>
      <w:pPr>
        <w:pStyle w:val="Heading2"/>
      </w:pPr>
      <w:r>
        <w:t>Bilateral private outcomes</w:t>
      </w:r>
    </w:p>
    <w:p>
      <w:r>
        <w:t>Requester and recipient independently record connected, helpful, resolved, not resolved, or no meaningful follow-up. One participant cannot author or overwrite the other participant’s evidence.</w:t>
      </w:r>
    </w:p>
    <w:p>
      <w:pPr>
        <w:pStyle w:val="Heading2"/>
      </w:pPr>
      <w:r>
        <w:t>Optional request closure</w:t>
      </w:r>
    </w:p>
    <w:p>
      <w:r>
        <w:t>The requester may close the originating NF-6 request while recording an outcome, without altering membership, affiliation, purpose opt-in or the accepted introduction.</w:t>
      </w:r>
    </w:p>
    <w:p>
      <w:pPr>
        <w:pStyle w:val="Heading2"/>
      </w:pPr>
      <w:r>
        <w:t>Launch-controlled UI</w:t>
      </w:r>
    </w:p>
    <w:p>
      <w:r>
        <w:t>A new lazy-loaded My Networks capability exposes accepted introductions, outcome capture, counterparty evidence when present, and the Trust Receipt timeline. It remains TEST by default.</w:t>
      </w:r>
    </w:p>
    <w:p>
      <w:pPr>
        <w:pStyle w:val="Heading1"/>
      </w:pPr>
      <w:r>
        <w:t>2. Privacy and trust invariants</w:t>
      </w:r>
    </w:p>
    <w:p>
      <w:pPr>
        <w:pStyle w:val="ListBullet"/>
      </w:pPr>
      <w:r>
        <w:t>Outcome evidence is scoped to one accepted introduction and one purpose path; it is not a universal person score.</w:t>
      </w:r>
    </w:p>
    <w:p>
      <w:pPr>
        <w:pStyle w:val="ListBullet"/>
      </w:pPr>
      <w:r>
        <w:t>Direct table privileges remain revoked; participant access is through audited RPCs.</w:t>
      </w:r>
    </w:p>
    <w:p>
      <w:pPr>
        <w:pStyle w:val="ListBullet"/>
      </w:pPr>
      <w:r>
        <w:t>NF-8 does not read Family, Alumni, Organization or other private vertical member/contact tables.</w:t>
      </w:r>
    </w:p>
    <w:p>
      <w:pPr>
        <w:pStyle w:val="ListBullet"/>
      </w:pPr>
      <w:r>
        <w:t>Trust Receipt provenance does not reopen source-network data after the fact.</w:t>
      </w:r>
    </w:p>
    <w:p>
      <w:pPr>
        <w:pStyle w:val="ListBullet"/>
      </w:pPr>
      <w:r>
        <w:t>NF-8 stores evidence only. It does not automatically change NF-6 routing weights; adaptive learning belongs to NF-9 with anti-gaming and explainability controls.</w:t>
      </w:r>
    </w:p>
    <w:p>
      <w:pPr>
        <w:pStyle w:val="Heading1"/>
        <w:pageBreakBefore/>
      </w:pPr>
      <w:r>
        <w:t>3.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t>Object</w:t>
            </w:r>
          </w:p>
        </w:tc>
        <w:tc>
          <w:tcPr>
            <w:tcW w:type="dxa" w:w="3389"/>
            <w:shd w:fill="D9EAF7"/>
          </w:tcPr>
          <w:p>
            <w:r>
              <w:t>Purpose</w:t>
            </w:r>
          </w:p>
        </w:tc>
        <w:tc>
          <w:tcPr>
            <w:tcW w:type="dxa" w:w="3389"/>
            <w:shd w:fill="D9EAF7"/>
          </w:tcPr>
          <w:p>
            <w:r>
              <w:t>Key boundary</w:t>
            </w:r>
          </w:p>
        </w:tc>
      </w:tr>
      <w:tr>
        <w:tc>
          <w:tcPr>
            <w:tcW w:type="dxa" w:w="3389"/>
          </w:tcPr>
          <w:p>
            <w:r>
              <w:t>federated_trust_receipts</w:t>
            </w:r>
          </w:p>
        </w:tc>
        <w:tc>
          <w:tcPr>
            <w:tcW w:type="dxa" w:w="3389"/>
          </w:tcPr>
          <w:p>
            <w:r>
              <w:t>Durable institutional/provenance snapshot</w:t>
            </w:r>
          </w:p>
        </w:tc>
        <w:tc>
          <w:tcPr>
            <w:tcW w:type="dxa" w:w="3389"/>
          </w:tcPr>
          <w:p>
            <w:r>
              <w:t>Exactly one per accepted introduction</w:t>
            </w:r>
          </w:p>
        </w:tc>
      </w:tr>
      <w:tr>
        <w:tc>
          <w:tcPr>
            <w:tcW w:type="dxa" w:w="3389"/>
          </w:tcPr>
          <w:p>
            <w:r>
              <w:t>federated_introduction_outcomes</w:t>
            </w:r>
          </w:p>
        </w:tc>
        <w:tc>
          <w:tcPr>
            <w:tcW w:type="dxa" w:w="3389"/>
          </w:tcPr>
          <w:p>
            <w:r>
              <w:t>Participant-owned outcome evidence</w:t>
            </w:r>
          </w:p>
        </w:tc>
        <w:tc>
          <w:tcPr>
            <w:tcW w:type="dxa" w:w="3389"/>
          </w:tcPr>
          <w:p>
            <w:r>
              <w:t>Unique introduction + actor user</w:t>
            </w:r>
          </w:p>
        </w:tc>
      </w:tr>
      <w:tr>
        <w:tc>
          <w:tcPr>
            <w:tcW w:type="dxa" w:w="3389"/>
          </w:tcPr>
          <w:p>
            <w:r>
              <w:t>*.advanced.outcome_trust_receipt</w:t>
            </w:r>
          </w:p>
        </w:tc>
        <w:tc>
          <w:tcPr>
            <w:tcW w:type="dxa" w:w="3389"/>
          </w:tcPr>
          <w:p>
            <w:r>
              <w:t>Launch Control capability</w:t>
            </w:r>
          </w:p>
        </w:tc>
        <w:tc>
          <w:tcPr>
            <w:tcW w:type="dxa" w:w="3389"/>
          </w:tcPr>
          <w:p>
            <w:r>
              <w:t>Federation bundle · TEST by default</w:t>
            </w:r>
          </w:p>
        </w:tc>
      </w:tr>
    </w:tbl>
    <w:p>
      <w:pPr>
        <w:pStyle w:val="Heading1"/>
      </w:pPr>
      <w:r>
        <w:t>4. NF-1 → NF-8 closure sweep</w:t>
      </w:r>
    </w:p>
    <w:p>
      <w:pPr>
        <w:pStyle w:val="ListBullet"/>
      </w:pPr>
      <w:r>
        <w:t>All eight dedicated NF source/architecture gates: PASS.</w:t>
      </w:r>
    </w:p>
    <w:p>
      <w:pPr>
        <w:pStyle w:val="ListBullet"/>
      </w:pPr>
      <w:r>
        <w:t>i18n AST visible-literal audit: PASS, zero candidates.</w:t>
      </w:r>
    </w:p>
    <w:p>
      <w:pPr>
        <w:pStyle w:val="ListBullet"/>
      </w:pPr>
      <w:r>
        <w:t>Relative-import audit across federation/NF integration files: PASS.</w:t>
      </w:r>
    </w:p>
    <w:p>
      <w:pPr>
        <w:pStyle w:val="ListBullet"/>
      </w:pPr>
      <w:r>
        <w:t>Selected NF-1→NF-8 TS/TSX syntax-transpile sweep: PASS.</w:t>
      </w:r>
    </w:p>
    <w:p>
      <w:pPr>
        <w:pStyle w:val="ListBullet"/>
      </w:pPr>
      <w:r>
        <w:t>package.json parse: PASS.</w:t>
      </w:r>
    </w:p>
    <w:p>
      <w:pPr>
        <w:pStyle w:val="ListBullet"/>
      </w:pPr>
      <w:r>
        <w:t>Full project tsc --noEmit: environment-blocked by missing third-party type definition packages in the extracted workspace (React/Node/Leaflet/D3/etc.). No full typecheck pass is claimed.</w:t>
      </w:r>
    </w:p>
    <w:p>
      <w:pPr>
        <w:pStyle w:val="Heading1"/>
      </w:pPr>
      <w:r>
        <w:t>5. Batch closure decision</w:t>
      </w:r>
    </w:p>
    <w:p>
      <w:r>
        <w:rPr>
          <w:b/>
        </w:rPr>
        <w:t xml:space="preserve">Source-complete, not runtime-certified. </w:t>
      </w:r>
      <w:r>
        <w:t>The user intentionally deferred runtime validation until NF-8. The next session must apply NF-1→NF-8 sequentially, run migrations 070→077, execute the combined runtime checklist, fix integration defects, and only then decide whether NF-9 should proceed.</w:t>
      </w:r>
    </w:p>
    <w:p>
      <w:pPr>
        <w:pStyle w:val="Heading1"/>
      </w:pPr>
      <w:r>
        <w:t>6. Strategic significance</w:t>
      </w:r>
    </w:p>
    <w:p>
      <w:r>
        <w:t>The defensible asset is no longer only a network graph or a successful introduction. TrustWeave can now preserve that a governed need traveled through a known institutional route, consent occurred, and both participants can independently attest what happened. This is the minimum evidence substrate for a future purpose-scoped Trust + Outcome Graph.</w:t>
      </w:r>
    </w:p>
    <w:p>
      <w:pPr>
        <w:pStyle w:val="Heading1"/>
      </w:pPr>
      <w:r>
        <w:t>7. Next-session handover</w:t>
      </w:r>
    </w:p>
    <w:p>
      <w:r>
        <w:t>Use NEXT-SESSION-PROMPT-NF8-FEDERATION-CLOSURE.md. The first recommended mission is NF-1→NF-8 Integrated Federation Runtime Certification &amp; Hardening—not NF-9.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