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Mission 6-C</w:t>
      </w:r>
    </w:p>
    <w:p>
      <w:pPr>
        <w:jc w:val="left"/>
      </w:pPr>
      <w:r>
        <w:rPr>
          <w:i/>
          <w:sz w:val="24"/>
        </w:rPr>
        <w:t>Privacy-Safe Cross-Network Discovery &amp; Trusted Introductions</w:t>
      </w:r>
    </w:p>
    <w:p>
      <w:r>
        <w:t>Status: Source implemented | Effort: MEDIUM | Runtime certification pending</w:t>
      </w:r>
    </w:p>
    <w:p>
      <w:r>
        <w:t>Mission 6-C activates the first direct user value from M6-B governed network bridges. It lets a person discover that relevant help exists in a trusted adjacent network and request an introduction without receiving access to that network’s directory, profiles, graph, or member list.</w:t>
      </w:r>
    </w:p>
    <w:p>
      <w:pPr>
        <w:pStyle w:val="Heading1"/>
      </w:pPr>
      <w:r>
        <w:t>The Product Promise</w:t>
      </w:r>
    </w:p>
    <w:p>
      <w:r>
        <w:t>Discovery reveals an opportunity, not an identity. The requester learns that a relevant claimed person exists in an adjacent trusted network. The target person learns who is asking and why. Only the target person’s explicit acceptance reveals their identity to the requester.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>Turns “network of networks” architecture into user-visible value.</w:t>
      </w:r>
    </w:p>
    <w:p>
      <w:pPr>
        <w:pStyle w:val="ListBullet"/>
      </w:pPr>
      <w:r>
        <w:t>Preserves independent network governance and privacy.</w:t>
      </w:r>
    </w:p>
    <w:p>
      <w:pPr>
        <w:pStyle w:val="ListBullet"/>
      </w:pPr>
      <w:r>
        <w:t>Makes trust useful without making trust equivalent to read access.</w:t>
      </w:r>
    </w:p>
    <w:p>
      <w:pPr>
        <w:pStyle w:val="ListBullet"/>
      </w:pPr>
      <w:r>
        <w:t>Creates a consented path for warm introductions rather than cold directory browsing.</w:t>
      </w:r>
    </w:p>
    <w:p>
      <w:pPr>
        <w:pStyle w:val="Heading2"/>
      </w:pPr>
      <w:r>
        <w:t>Core invariant</w:t>
      </w:r>
    </w:p>
    <w:p>
      <w:r>
        <w:t>Accepted bridge ≠ directory access. Discovery permission ≠ identity disclosure. Introduction permission ≠ forced connection.</w:t>
      </w:r>
    </w:p>
    <w:p>
      <w:r>
        <w:br w:type="page"/>
      </w:r>
    </w:p>
    <w:p>
      <w:pPr>
        <w:pStyle w:val="Heading1"/>
      </w:pPr>
      <w:r>
        <w:t>Experience Flow</w:t>
      </w:r>
    </w:p>
    <w:p>
      <w:pPr>
        <w:pStyle w:val="Heading2"/>
      </w:pPr>
      <w:r>
        <w:t>1. Discover</w:t>
      </w:r>
    </w:p>
    <w:p>
      <w:r>
        <w:t>The requester selects one of their active networks and describes the expertise, role, or help they need. The runtime searches only networks connected through accepted bridges with discovery permission enabled.</w:t>
      </w:r>
    </w:p>
    <w:p>
      <w:r>
        <w:t>Matching uses claimed person entities server-side. The UI receives an opaque candidate handle, target network name, bridge context, and a generic match hint — never the person’s name or profile.</w:t>
      </w:r>
    </w:p>
    <w:p>
      <w:pPr>
        <w:pStyle w:val="Heading2"/>
      </w:pPr>
      <w:r>
        <w:t>2. Request an introduction</w:t>
      </w:r>
    </w:p>
    <w:p>
      <w:r>
        <w:t>For an anonymous opportunity card, the requester provides a short reason. The runtime verifies that the same bridge is still accepted and that introductions are enabled before creating the request.</w:t>
      </w:r>
    </w:p>
    <w:p>
      <w:pPr>
        <w:pStyle w:val="Heading2"/>
      </w:pPr>
      <w:r>
        <w:t>3. Target consent</w:t>
      </w:r>
    </w:p>
    <w:p>
      <w:r>
        <w:t>The target person sees the requester identity, source network, destination network, and reason for the request. They can accept or decline privately.</w:t>
      </w:r>
    </w:p>
    <w:p>
      <w:pPr>
        <w:pStyle w:val="Heading2"/>
      </w:pPr>
      <w:r>
        <w:t>4. Controlled disclosure</w:t>
      </w:r>
    </w:p>
    <w:p>
      <w:r>
        <w:t>Before acceptance, the requester sees “Identity hidden until accepted.” After acceptance, the target display name becomes visible. No email, phone number, private profile, or adjacent-network directory is automatically exposed.</w:t>
      </w:r>
    </w:p>
    <w:p>
      <w:r>
        <w:br w:type="page"/>
      </w:r>
    </w:p>
    <w:p>
      <w:pPr>
        <w:pStyle w:val="Heading1"/>
      </w:pPr>
      <w:r>
        <w:t>Architecture &amp; Security</w:t>
      </w:r>
    </w:p>
    <w:p>
      <w:r>
        <w:t>M6-C reuses the M4/M5 application runtime and the M6-B bridge policy model rather than creating a parallel trust system.</w:t>
      </w:r>
    </w:p>
    <w:p>
      <w:r>
        <w:t>My Networks → /api/v1/trust-bridges/* → M5 command runtime → trust discovery service → Supabase RPCs + governed bridge rules</w:t>
      </w:r>
    </w:p>
    <w:p>
      <w:pPr>
        <w:pStyle w:val="Heading2"/>
      </w:pPr>
      <w:r>
        <w:t>Persistence</w:t>
      </w:r>
    </w:p>
    <w:p>
      <w:pPr>
        <w:pStyle w:val="ListBullet"/>
      </w:pPr>
      <w:r>
        <w:t>cross_network_discovery_candidates — short-lived opaque candidate handles, expiring after 30 minutes.</w:t>
      </w:r>
    </w:p>
    <w:p>
      <w:pPr>
        <w:pStyle w:val="ListBullet"/>
      </w:pPr>
      <w:r>
        <w:t>trusted_introduction_requests — consent lifecycle for requester and target person.</w:t>
      </w:r>
    </w:p>
    <w:p>
      <w:pPr>
        <w:pStyle w:val="Heading2"/>
      </w:pPr>
      <w:r>
        <w:t>API commands</w:t>
      </w:r>
    </w:p>
    <w:p>
      <w:pPr>
        <w:pStyle w:val="ListBullet"/>
      </w:pPr>
      <w:r>
        <w:t>POST /api/v1/trust-bridges/discover</w:t>
      </w:r>
    </w:p>
    <w:p>
      <w:pPr>
        <w:pStyle w:val="ListBullet"/>
      </w:pPr>
      <w:r>
        <w:t>POST /api/v1/trust-bridges/introductions/request</w:t>
      </w:r>
    </w:p>
    <w:p>
      <w:pPr>
        <w:pStyle w:val="ListBullet"/>
      </w:pPr>
      <w:r>
        <w:t>POST /api/v1/trust-bridges/introductions/review</w:t>
      </w:r>
    </w:p>
    <w:p>
      <w:pPr>
        <w:pStyle w:val="Heading2"/>
      </w:pPr>
      <w:r>
        <w:t>Privacy controls</w:t>
      </w:r>
    </w:p>
    <w:p>
      <w:pPr>
        <w:pStyle w:val="ListBullet"/>
      </w:pPr>
      <w:r>
        <w:t>Source user must be a member of the source network.</w:t>
      </w:r>
    </w:p>
    <w:p>
      <w:pPr>
        <w:pStyle w:val="ListBullet"/>
      </w:pPr>
      <w:r>
        <w:t>Bridge must be accepted.</w:t>
      </w:r>
    </w:p>
    <w:p>
      <w:pPr>
        <w:pStyle w:val="ListBullet"/>
      </w:pPr>
      <w:r>
        <w:t>Discovery capability must be enabled for discovery.</w:t>
      </w:r>
    </w:p>
    <w:p>
      <w:pPr>
        <w:pStyle w:val="ListBullet"/>
      </w:pPr>
      <w:r>
        <w:t>Introduction capability must be enabled when requesting an introduction.</w:t>
      </w:r>
    </w:p>
    <w:p>
      <w:pPr>
        <w:pStyle w:val="ListBullet"/>
      </w:pPr>
      <w:r>
        <w:t>Only claimed person entities are eligible.</w:t>
      </w:r>
    </w:p>
    <w:p>
      <w:pPr>
        <w:pStyle w:val="ListBullet"/>
      </w:pPr>
      <w:r>
        <w:t>Target identity is not returned in discovery results.</w:t>
      </w:r>
    </w:p>
    <w:p>
      <w:pPr>
        <w:pStyle w:val="ListBullet"/>
      </w:pPr>
      <w:r>
        <w:t>Only the target authenticated user can accept or decline.</w:t>
      </w:r>
    </w:p>
    <w:p>
      <w:pPr>
        <w:pStyle w:val="ListBullet"/>
      </w:pPr>
      <w:r>
        <w:t>Raw M6-C tables remain unavailable directly to authenticated/anonymous clients.</w:t>
      </w:r>
    </w:p>
    <w:p>
      <w:r>
        <w:br w:type="page"/>
      </w:r>
    </w:p>
    <w:p>
      <w:pPr>
        <w:pStyle w:val="Heading1"/>
      </w:pPr>
      <w:r>
        <w:t>What M6-C Does Not Do</w:t>
      </w:r>
    </w:p>
    <w:p>
      <w:pPr>
        <w:pStyle w:val="ListBullet"/>
      </w:pPr>
      <w:r>
        <w:t>No searchable cross-network people directory.</w:t>
      </w:r>
    </w:p>
    <w:p>
      <w:pPr>
        <w:pStyle w:val="ListBullet"/>
      </w:pPr>
      <w:r>
        <w:t>No browsing another network’s member list.</w:t>
      </w:r>
    </w:p>
    <w:p>
      <w:pPr>
        <w:pStyle w:val="ListBullet"/>
      </w:pPr>
      <w:r>
        <w:t>No automatic graph merge or universal profile.</w:t>
      </w:r>
    </w:p>
    <w:p>
      <w:pPr>
        <w:pStyle w:val="ListBullet"/>
      </w:pPr>
      <w:r>
        <w:t>No contact detail export.</w:t>
      </w:r>
    </w:p>
    <w:p>
      <w:pPr>
        <w:pStyle w:val="ListBullet"/>
      </w:pPr>
      <w:r>
        <w:t>No automatic introduction acceptance.</w:t>
      </w:r>
    </w:p>
    <w:p>
      <w:pPr>
        <w:pStyle w:val="ListBullet"/>
      </w:pPr>
      <w:r>
        <w:t>No AI-generated trust score or ranking.</w:t>
      </w:r>
    </w:p>
    <w:p>
      <w:pPr>
        <w:pStyle w:val="ListBullet"/>
      </w:pPr>
      <w:r>
        <w:t>No service-role bypass.</w:t>
      </w:r>
    </w:p>
    <w:p>
      <w:pPr>
        <w:pStyle w:val="ListBullet"/>
      </w:pPr>
      <w:r>
        <w:t>No transitive multi-hop bridge traversal in this medium-effort release.</w:t>
      </w:r>
    </w:p>
    <w:p>
      <w:pPr>
        <w:pStyle w:val="Heading1"/>
      </w:pPr>
      <w:r>
        <w:t>Validation</w:t>
      </w:r>
    </w:p>
    <w:p>
      <w:r>
        <w:t>Source regression chain at implementation closure:</w:t>
      </w:r>
    </w:p>
    <w:p>
      <w:pPr>
        <w:pStyle w:val="ListBullet"/>
      </w:pPr>
      <w:r>
        <w:t>M6-C: 12/12 PASS</w:t>
      </w:r>
    </w:p>
    <w:p>
      <w:pPr>
        <w:pStyle w:val="ListBullet"/>
      </w:pPr>
      <w:r>
        <w:t>M6-B: 12/12 PASS</w:t>
      </w:r>
    </w:p>
    <w:p>
      <w:pPr>
        <w:pStyle w:val="ListBullet"/>
      </w:pPr>
      <w:r>
        <w:t>M6-A: 10/10 PASS</w:t>
      </w:r>
    </w:p>
    <w:p>
      <w:pPr>
        <w:pStyle w:val="ListBullet"/>
      </w:pPr>
      <w:r>
        <w:t>M5: 12/12 PASS</w:t>
      </w:r>
    </w:p>
    <w:p>
      <w:pPr>
        <w:pStyle w:val="ListBullet"/>
      </w:pPr>
      <w:r>
        <w:t>M4: 11/11 PASS</w:t>
      </w:r>
    </w:p>
    <w:p>
      <w:pPr>
        <w:pStyle w:val="ListBullet"/>
      </w:pPr>
      <w:r>
        <w:t>M3: 11/11 PASS</w:t>
      </w:r>
    </w:p>
    <w:p>
      <w:pPr>
        <w:pStyle w:val="ListBullet"/>
      </w:pPr>
      <w:r>
        <w:t>M2: 19/19 PASS</w:t>
      </w:r>
    </w:p>
    <w:p>
      <w:pPr>
        <w:pStyle w:val="ListBullet"/>
      </w:pPr>
      <w:r>
        <w:t>STABILITY-1: 14/14 PASS</w:t>
      </w:r>
    </w:p>
    <w:p>
      <w:pPr>
        <w:pStyle w:val="ListBullet"/>
      </w:pPr>
      <w:r>
        <w:t>i18n visible-literal audit: 0</w:t>
      </w:r>
    </w:p>
    <w:p>
      <w:r>
        <w:t>Type/build certification remains a local runtime step because the extracted working tree has an incomplete installed @types dependency set. Run npm ci, npm run check:types, and npm run build in the normal project workspace.</w:t>
      </w:r>
    </w:p>
    <w:p>
      <w:pPr>
        <w:pStyle w:val="Heading2"/>
      </w:pPr>
      <w:r>
        <w:t>Runtime acceptance test</w:t>
      </w:r>
    </w:p>
    <w:p>
      <w:pPr>
        <w:pStyle w:val="ListBullet"/>
      </w:pPr>
      <w:r>
        <w:t>Apply migration 059.</w:t>
      </w:r>
    </w:p>
    <w:p>
      <w:pPr>
        <w:pStyle w:val="ListBullet"/>
      </w:pPr>
      <w:r>
        <w:t>Use an accepted bridge with discovery + introductions enabled.</w:t>
      </w:r>
    </w:p>
    <w:p>
      <w:pPr>
        <w:pStyle w:val="ListBullet"/>
      </w:pPr>
      <w:r>
        <w:t>Search from Network A for a claimed person context in Network B.</w:t>
      </w:r>
    </w:p>
    <w:p>
      <w:pPr>
        <w:pStyle w:val="ListBullet"/>
      </w:pPr>
      <w:r>
        <w:t>Verify result is anonymous.</w:t>
      </w:r>
    </w:p>
    <w:p>
      <w:pPr>
        <w:pStyle w:val="ListBullet"/>
      </w:pPr>
      <w:r>
        <w:t>Request introduction.</w:t>
      </w:r>
    </w:p>
    <w:p>
      <w:pPr>
        <w:pStyle w:val="ListBullet"/>
      </w:pPr>
      <w:r>
        <w:t>Sign in as target and accept/decline.</w:t>
      </w:r>
    </w:p>
    <w:p>
      <w:pPr>
        <w:pStyle w:val="ListBullet"/>
      </w:pPr>
      <w:r>
        <w:t>Verify target identity is hidden before acceptance and shown after acceptance.</w:t>
      </w:r>
    </w:p>
    <w:p>
      <w:pPr>
        <w:pStyle w:val="ListBullet"/>
      </w:pPr>
      <w:r>
        <w:t>Revoke/disable the bridge and verify capability is blocked.</w:t>
      </w:r>
    </w:p>
    <w:p>
      <w:r>
        <w:br w:type="page"/>
      </w:r>
    </w:p>
    <w:p>
      <w:pPr>
        <w:pStyle w:val="Heading1"/>
      </w:pPr>
      <w:r>
        <w:t>Strategic Gain &amp; Next Step</w:t>
      </w:r>
    </w:p>
    <w:p>
      <w:r>
        <w:t>Before M6-C, Network OS could connect independently governed networks. After M6-C, those bridges can create useful, consented reach: “someone relevant exists through a network you trust.”</w:t>
      </w:r>
    </w:p>
    <w:p>
      <w:r>
        <w:t>This is the first complete network-effect loop in the platform: membership → trusted bridge → relevant discovery → introduction request → target consent → useful connection.</w:t>
      </w:r>
    </w:p>
    <w:p>
      <w:pPr>
        <w:pStyle w:val="Heading2"/>
      </w:pPr>
      <w:r>
        <w:t>Recommended next mission</w:t>
      </w:r>
    </w:p>
    <w:p>
      <w:r>
        <w:t>M6-D should focus on Network Effect Activation &amp; Measurement: measure multi-network reach, bridge utilization, discovery-to-introduction conversion, acceptance rate, repeat value, and privacy friction. It should improve path explanations and product loops from evidence rather than broadening disclosure prematurely.</w:t>
      </w:r>
    </w:p>
    <w:p>
      <w:pPr>
        <w:pStyle w:val="Heading2"/>
      </w:pPr>
      <w:r>
        <w:t>Permanent architectural rule</w:t>
      </w:r>
    </w:p>
    <w:p>
      <w:r>
        <w:t>Future work must preserve the M6-C consent boundary. Cross-network relevance may be computed; cross-network identity and private data must not be disclosed merely because a bridge exists.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Generic Network OS • Mission 6-C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