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6870"/>
          <w:sz w:val="22"/>
        </w:rPr>
        <w:t>NETWORK OS</w:t>
      </w:r>
    </w:p>
    <w:p>
      <w:pPr>
        <w:pStyle w:val="Title"/>
        <w:jc w:val="center"/>
      </w:pPr>
      <w:r>
        <w:t>Mission 7-B</w:t>
        <w:br/>
        <w:t>WOW Showcase Universe</w:t>
      </w:r>
    </w:p>
    <w:p>
      <w:pPr>
        <w:jc w:val="center"/>
      </w:pPr>
      <w:r>
        <w:rPr>
          <w:i/>
          <w:color w:val="5A646C"/>
          <w:sz w:val="22"/>
        </w:rPr>
        <w:t>Guided Scenario Theater · Product-design test harness · Synthetic read-only demo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4F2"/>
            <w:vAlign w:val="center"/>
          </w:tcPr>
          <w:p>
            <w:pPr>
              <w:jc w:val="center"/>
            </w:pPr>
            <w:r>
              <w:rPr>
                <w:b/>
                <w:color w:val="16525C"/>
                <w:sz w:val="36"/>
              </w:rPr>
              <w:t>720</w:t>
              <w:br/>
            </w:r>
            <w:r>
              <w:rPr>
                <w:sz w:val="16"/>
              </w:rPr>
              <w:t>synthetic people</w:t>
            </w:r>
          </w:p>
        </w:tc>
        <w:tc>
          <w:tcPr>
            <w:tcW w:type="dxa" w:w="3389"/>
            <w:shd w:fill="EAF4F2"/>
            <w:vAlign w:val="center"/>
          </w:tcPr>
          <w:p>
            <w:pPr>
              <w:jc w:val="center"/>
            </w:pPr>
            <w:r>
              <w:rPr>
                <w:b/>
                <w:color w:val="16525C"/>
                <w:sz w:val="36"/>
              </w:rPr>
              <w:t>6</w:t>
              <w:br/>
            </w:r>
            <w:r>
              <w:rPr>
                <w:sz w:val="16"/>
              </w:rPr>
              <w:t>network types</w:t>
            </w:r>
          </w:p>
        </w:tc>
        <w:tc>
          <w:tcPr>
            <w:tcW w:type="dxa" w:w="3389"/>
            <w:shd w:fill="EAF4F2"/>
            <w:vAlign w:val="center"/>
          </w:tcPr>
          <w:p>
            <w:pPr>
              <w:jc w:val="center"/>
            </w:pPr>
            <w:r>
              <w:rPr>
                <w:b/>
                <w:color w:val="16525C"/>
                <w:sz w:val="36"/>
              </w:rPr>
              <w:t>7</w:t>
              <w:br/>
            </w:r>
            <w:r>
              <w:rPr>
                <w:sz w:val="16"/>
              </w:rPr>
              <w:t>authored WOW stories</w:t>
            </w:r>
          </w:p>
        </w:tc>
      </w:tr>
    </w:tbl>
    <w:p>
      <w:pPr>
        <w:pStyle w:val="Heading1"/>
      </w:pPr>
      <w:r>
        <w:t>Why this mission exists</w:t>
      </w:r>
    </w:p>
    <w:p>
      <w:pPr>
        <w:spacing w:after="100" w:line="269" w:lineRule="auto"/>
      </w:pPr>
      <w:r>
        <w:t>Network OS already has identity, governed bridges, privacy-safe discovery, consented introductions, measurement and bounded multi-hop reach. The remaining problem is comprehension: a user can see many features yet never experience the moment where they combine into something they genuinely need.</w:t>
      </w:r>
    </w:p>
    <w:p>
      <w:pPr>
        <w:spacing w:after="100" w:line="269" w:lineRule="auto"/>
      </w:pPr>
      <w:r>
        <w:t>M7-B turns the network-effect thesis into seven guided stories. The objective is not to impress with data volume. It is to produce the reaction: “I was looking for this” and “Why has nobody given me this before?”</w:t>
      </w:r>
    </w:p>
    <w:p>
      <w:pPr>
        <w:pStyle w:val="Heading2"/>
      </w:pPr>
      <w:r>
        <w:t>Immediate regression repair</w:t>
      </w:r>
    </w:p>
    <w:p>
      <w:pPr>
        <w:spacing w:after="100" w:line="269" w:lineRule="auto"/>
      </w:pPr>
      <w:r>
        <w:t>This release also repairs the observed build failure: MyNetworksHome imports CrossNetworkDiscovery, but a sequential affected-files application left that component absent. M7-B re-ships the component so the delta is self-contained for that dependency.</w:t>
      </w:r>
    </w:p>
    <w:p>
      <w:r>
        <w:br w:type="page"/>
      </w:r>
    </w:p>
    <w:p>
      <w:pPr>
        <w:pStyle w:val="Heading1"/>
      </w:pPr>
      <w:r>
        <w:t>The Showcase Universe</w:t>
      </w:r>
    </w:p>
    <w:p>
      <w:pPr>
        <w:spacing w:after="100" w:line="269" w:lineRule="auto"/>
      </w:pPr>
      <w:r>
        <w:t>The V1 universe is deterministic and entirely synthetic. It contains 720 people distributed across six network types, with deliberate overlaps so one identity can participate in multiple contexts.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6970"/>
            <w:vAlign w:val="center"/>
          </w:tcPr>
          <w:p>
            <w:r>
              <w:rPr>
                <w:b/>
                <w:color w:val="FFFFFF"/>
              </w:rPr>
              <w:t>Network</w:t>
            </w:r>
          </w:p>
        </w:tc>
        <w:tc>
          <w:tcPr>
            <w:tcW w:type="dxa" w:w="3389"/>
            <w:shd w:fill="1F6970"/>
            <w:vAlign w:val="cente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89"/>
            <w:shd w:fill="1F6970"/>
            <w:vAlign w:val="center"/>
          </w:tcPr>
          <w:p>
            <w:r>
              <w:rPr>
                <w:b/>
                <w:color w:val="FFFFFF"/>
              </w:rPr>
              <w:t>Purpose in stories</w:t>
            </w:r>
          </w:p>
        </w:tc>
      </w:tr>
      <w:tr>
        <w:tc>
          <w:tcPr>
            <w:tcW w:type="dxa" w:w="3389"/>
            <w:vAlign w:val="center"/>
          </w:tcPr>
          <w:p>
            <w:r>
              <w:t>Nawal Pariwar</w:t>
            </w:r>
          </w:p>
        </w:tc>
        <w:tc>
          <w:tcPr>
            <w:tcW w:type="dxa" w:w="3389"/>
            <w:vAlign w:val="center"/>
          </w:tcPr>
          <w:p>
            <w:r>
              <w:t>Family</w:t>
            </w:r>
          </w:p>
        </w:tc>
        <w:tc>
          <w:tcPr>
            <w:tcW w:type="dxa" w:w="3389"/>
            <w:vAlign w:val="center"/>
          </w:tcPr>
          <w:p>
            <w:r>
              <w:t>Needs originate in a trusted family context</w:t>
            </w:r>
          </w:p>
        </w:tc>
      </w:tr>
      <w:tr>
        <w:tc>
          <w:tcPr>
            <w:tcW w:type="dxa" w:w="3389"/>
            <w:vAlign w:val="center"/>
          </w:tcPr>
          <w:p>
            <w:r>
              <w:t>MET Alumni Network</w:t>
            </w:r>
          </w:p>
        </w:tc>
        <w:tc>
          <w:tcPr>
            <w:tcW w:type="dxa" w:w="3389"/>
            <w:vAlign w:val="center"/>
          </w:tcPr>
          <w:p>
            <w:r>
              <w:t>Alumni</w:t>
            </w:r>
          </w:p>
        </w:tc>
        <w:tc>
          <w:tcPr>
            <w:tcW w:type="dxa" w:w="3389"/>
            <w:vAlign w:val="center"/>
          </w:tcPr>
          <w:p>
            <w:r>
              <w:t>Affiliation, mentorship and bridge context</w:t>
            </w:r>
          </w:p>
        </w:tc>
      </w:tr>
      <w:tr>
        <w:tc>
          <w:tcPr>
            <w:tcW w:type="dxa" w:w="3389"/>
            <w:vAlign w:val="center"/>
          </w:tcPr>
          <w:p>
            <w:r>
              <w:t>UI &amp; AI Architecture Guild</w:t>
            </w:r>
          </w:p>
        </w:tc>
        <w:tc>
          <w:tcPr>
            <w:tcW w:type="dxa" w:w="3389"/>
            <w:vAlign w:val="center"/>
          </w:tcPr>
          <w:p>
            <w:r>
              <w:t>Professional</w:t>
            </w:r>
          </w:p>
        </w:tc>
        <w:tc>
          <w:tcPr>
            <w:tcW w:type="dxa" w:w="3389"/>
            <w:vAlign w:val="center"/>
          </w:tcPr>
          <w:p>
            <w:r>
              <w:t>Specialist technical expertise</w:t>
            </w:r>
          </w:p>
        </w:tc>
      </w:tr>
      <w:tr>
        <w:tc>
          <w:tcPr>
            <w:tcW w:type="dxa" w:w="3389"/>
            <w:vAlign w:val="center"/>
          </w:tcPr>
          <w:p>
            <w:r>
              <w:t>West India Founders Circle</w:t>
            </w:r>
          </w:p>
        </w:tc>
        <w:tc>
          <w:tcPr>
            <w:tcW w:type="dxa" w:w="3389"/>
            <w:vAlign w:val="center"/>
          </w:tcPr>
          <w:p>
            <w:r>
              <w:t>Business Trust</w:t>
            </w:r>
          </w:p>
        </w:tc>
        <w:tc>
          <w:tcPr>
            <w:tcW w:type="dxa" w:w="3389"/>
            <w:vAlign w:val="center"/>
          </w:tcPr>
          <w:p>
            <w:r>
              <w:t>Hiring, startup and finance needs</w:t>
            </w:r>
          </w:p>
        </w:tc>
      </w:tr>
      <w:tr>
        <w:tc>
          <w:tcPr>
            <w:tcW w:type="dxa" w:w="3389"/>
            <w:vAlign w:val="center"/>
          </w:tcPr>
          <w:p>
            <w:r>
              <w:t>Growth Franchise Network</w:t>
            </w:r>
          </w:p>
        </w:tc>
        <w:tc>
          <w:tcPr>
            <w:tcW w:type="dxa" w:w="3389"/>
            <w:vAlign w:val="center"/>
          </w:tcPr>
          <w:p>
            <w:r>
              <w:t>Franchise</w:t>
            </w:r>
          </w:p>
        </w:tc>
        <w:tc>
          <w:tcPr>
            <w:tcW w:type="dxa" w:w="3389"/>
            <w:vAlign w:val="center"/>
          </w:tcPr>
          <w:p>
            <w:r>
              <w:t>Local expansion and operations</w:t>
            </w:r>
          </w:p>
        </w:tc>
      </w:tr>
      <w:tr>
        <w:tc>
          <w:tcPr>
            <w:tcW w:type="dxa" w:w="3389"/>
            <w:vAlign w:val="center"/>
          </w:tcPr>
          <w:p>
            <w:r>
              <w:t>Pune Trusted Community</w:t>
            </w:r>
          </w:p>
        </w:tc>
        <w:tc>
          <w:tcPr>
            <w:tcW w:type="dxa" w:w="3389"/>
            <w:vAlign w:val="center"/>
          </w:tcPr>
          <w:p>
            <w:r>
              <w:t>Community</w:t>
            </w:r>
          </w:p>
        </w:tc>
        <w:tc>
          <w:tcPr>
            <w:tcW w:type="dxa" w:w="3389"/>
            <w:vAlign w:val="center"/>
          </w:tcPr>
          <w:p>
            <w:r>
              <w:t>Local trusted help and specialist access</w:t>
            </w:r>
          </w:p>
        </w:tc>
      </w:tr>
    </w:tbl>
    <w:p>
      <w:pPr>
        <w:pStyle w:val="Heading2"/>
      </w:pPr>
      <w:r>
        <w:t>Not random seed data</w:t>
      </w:r>
    </w:p>
    <w:p>
      <w:pPr>
        <w:spacing w:after="100" w:line="269" w:lineRule="auto"/>
      </w:pPr>
      <w:r>
        <w:t>The data includes planted expertise, overlapping memberships and governed direct/two-hop bridge routes. The scenario records identify the need, query, path, anonymous target, introduction reason and useful outcome. This makes the dataset repeatable and explainable.</w:t>
      </w:r>
    </w:p>
    <w:p>
      <w:pPr>
        <w:pStyle w:val="Heading2"/>
      </w:pPr>
      <w:r>
        <w:t>Privacy remains real</w:t>
      </w:r>
    </w:p>
    <w:p>
      <w:pPr>
        <w:pStyle w:val="ListBullet"/>
        <w:spacing w:after="60"/>
      </w:pPr>
      <w:r>
        <w:t>The target identity is hidden during discovery.</w:t>
      </w:r>
    </w:p>
    <w:p>
      <w:pPr>
        <w:pStyle w:val="ListBullet"/>
        <w:spacing w:after="60"/>
      </w:pPr>
      <w:r>
        <w:t>A trusted path is explained without opening another network directory.</w:t>
      </w:r>
    </w:p>
    <w:p>
      <w:pPr>
        <w:pStyle w:val="ListBullet"/>
        <w:spacing w:after="60"/>
      </w:pPr>
      <w:r>
        <w:t>The introduction reason is explicit.</w:t>
      </w:r>
    </w:p>
    <w:p>
      <w:pPr>
        <w:pStyle w:val="ListBullet"/>
        <w:spacing w:after="60"/>
      </w:pPr>
      <w:r>
        <w:t>The target person controls consent.</w:t>
      </w:r>
    </w:p>
    <w:p>
      <w:pPr>
        <w:pStyle w:val="ListBullet"/>
        <w:spacing w:after="60"/>
      </w:pPr>
      <w:r>
        <w:t>Identity appears only after acceptance.</w:t>
      </w:r>
    </w:p>
    <w:p>
      <w:pPr>
        <w:pStyle w:val="ListBullet"/>
        <w:spacing w:after="60"/>
      </w:pPr>
      <w:r>
        <w:t>The theater never writes into live M6 data.</w:t>
      </w:r>
    </w:p>
    <w:p>
      <w:r>
        <w:br w:type="page"/>
      </w:r>
    </w:p>
    <w:p>
      <w:pPr>
        <w:pStyle w:val="Heading1"/>
      </w:pPr>
      <w:r>
        <w:t>Seven “I need this” stories</w:t>
      </w:r>
    </w:p>
    <w:p>
      <w:pPr>
        <w:spacing w:after="120"/>
      </w:pPr>
      <w:r>
        <w:rPr>
          <w:b/>
          <w:color w:val="16525C"/>
        </w:rPr>
        <w:t xml:space="preserve">🩺 Pediatric specialist — </w:t>
      </w:r>
      <w:r>
        <w:t xml:space="preserve">Family needs trusted pediatric cardiology help in Pune. </w:t>
      </w:r>
      <w:r>
        <w:rPr>
          <w:i/>
          <w:color w:val="5A646C"/>
        </w:rPr>
        <w:t>Direct family context → Pune community.</w:t>
      </w:r>
    </w:p>
    <w:p>
      <w:pPr>
        <w:spacing w:after="120"/>
      </w:pPr>
      <w:r>
        <w:rPr>
          <w:b/>
          <w:color w:val="16525C"/>
        </w:rPr>
        <w:t xml:space="preserve">🤖 AI + PIM architect — </w:t>
      </w:r>
      <w:r>
        <w:t xml:space="preserve">Need someone who has actually built enterprise PIM/MDM + AI. </w:t>
      </w:r>
      <w:r>
        <w:rPr>
          <w:i/>
          <w:color w:val="5A646C"/>
        </w:rPr>
        <w:t>Family → Alumni → Professional, governed two-hop.</w:t>
      </w:r>
    </w:p>
    <w:p>
      <w:pPr>
        <w:spacing w:after="120"/>
      </w:pPr>
      <w:r>
        <w:rPr>
          <w:b/>
          <w:color w:val="16525C"/>
        </w:rPr>
        <w:t xml:space="preserve">💼 Frontend architect referral — </w:t>
      </w:r>
      <w:r>
        <w:t xml:space="preserve">Founder wants a warm senior frontend referral, not 200 cold CVs. </w:t>
      </w:r>
      <w:r>
        <w:rPr>
          <w:i/>
          <w:color w:val="5A646C"/>
        </w:rPr>
        <w:t>Founders → Professional.</w:t>
      </w:r>
    </w:p>
    <w:p>
      <w:pPr>
        <w:spacing w:after="120"/>
      </w:pPr>
      <w:r>
        <w:rPr>
          <w:b/>
          <w:color w:val="16525C"/>
        </w:rPr>
        <w:t xml:space="preserve">🎓 Alumni mentor — </w:t>
      </w:r>
      <w:r>
        <w:t xml:space="preserve">Younger alumnus wants a mentor who has walked the path to Principal Engineer. </w:t>
      </w:r>
      <w:r>
        <w:rPr>
          <w:i/>
          <w:color w:val="5A646C"/>
        </w:rPr>
        <w:t>Alumni context with consented mentoring.</w:t>
      </w:r>
    </w:p>
    <w:p>
      <w:pPr>
        <w:spacing w:after="120"/>
      </w:pPr>
      <w:r>
        <w:rPr>
          <w:b/>
          <w:color w:val="16525C"/>
        </w:rPr>
        <w:t xml:space="preserve">🏙 Pune relocation — </w:t>
      </w:r>
      <w:r>
        <w:t xml:space="preserve">Family member needs trusted local school/area/service guidance. </w:t>
      </w:r>
      <w:r>
        <w:rPr>
          <w:i/>
          <w:color w:val="5A646C"/>
        </w:rPr>
        <w:t>Family → Pune community.</w:t>
      </w:r>
    </w:p>
    <w:p>
      <w:pPr>
        <w:spacing w:after="120"/>
      </w:pPr>
      <w:r>
        <w:rPr>
          <w:b/>
          <w:color w:val="16525C"/>
        </w:rPr>
        <w:t xml:space="preserve">📊 Startup CA — </w:t>
      </w:r>
      <w:r>
        <w:t xml:space="preserve">First-time founder needs startup taxation + fundraising expertise. </w:t>
      </w:r>
      <w:r>
        <w:rPr>
          <w:i/>
          <w:color w:val="5A646C"/>
        </w:rPr>
        <w:t>Alumni → Professional → Founders, two-hop.</w:t>
      </w:r>
    </w:p>
    <w:p>
      <w:pPr>
        <w:spacing w:after="120"/>
      </w:pPr>
      <w:r>
        <w:rPr>
          <w:b/>
          <w:color w:val="16525C"/>
        </w:rPr>
        <w:t xml:space="preserve">🏪 Franchise property — </w:t>
      </w:r>
      <w:r>
        <w:t xml:space="preserve">Operator expanding to Indore needs commercial-property/local operations help. </w:t>
      </w:r>
      <w:r>
        <w:rPr>
          <w:i/>
          <w:color w:val="5A646C"/>
        </w:rPr>
        <w:t>Professional → Founders → Franchise, two-hop.</w:t>
      </w:r>
    </w:p>
    <w:p>
      <w:pPr>
        <w:pStyle w:val="Heading2"/>
      </w:pPr>
      <w:r>
        <w:t>The theater journey</w:t>
      </w:r>
    </w:p>
    <w:p>
      <w:pPr>
        <w:spacing w:after="100" w:line="269" w:lineRule="auto"/>
      </w:pPr>
      <w:r>
        <w:t>Every story advances through the same seven-stage mental model:</w:t>
      </w:r>
    </w:p>
    <w:p>
      <w:pPr>
        <w:jc w:val="center"/>
      </w:pPr>
      <w:r>
        <w:rPr>
          <w:b/>
          <w:color w:val="16525C"/>
          <w:sz w:val="20"/>
        </w:rPr>
        <w:t>NEED  →  DIRECT GAP  →  TRUSTED PATH  →  ANONYMOUS MATCH  →  CONSENT  →  REVEAL  →  OUTCOME</w:t>
      </w:r>
    </w:p>
    <w:p>
      <w:r>
        <w:br w:type="page"/>
      </w:r>
    </w:p>
    <w:p>
      <w:pPr>
        <w:pStyle w:val="Heading1"/>
      </w:pPr>
      <w:r>
        <w:t>Implementation &amp; compatibility</w:t>
      </w:r>
    </w:p>
    <w:p>
      <w:pPr>
        <w:pStyle w:val="Heading2"/>
      </w:pPr>
      <w:r>
        <w:t>New product surface</w:t>
      </w:r>
    </w:p>
    <w:p>
      <w:pPr>
        <w:spacing w:after="100" w:line="269" w:lineRule="auto"/>
      </w:pPr>
      <w:r>
        <w:t>My Networks now contains “Experience the Network Effect”, a responsive Scenario Theater with a story selector, universe statistics, trust-path visualization, privacy sequencing and step-by-step progression. The showcase is clearly labeled Synthetic · Read only.</w:t>
      </w:r>
    </w:p>
    <w:p>
      <w:pPr>
        <w:pStyle w:val="Heading2"/>
      </w:pPr>
      <w:r>
        <w:t>Files and contracts</w:t>
      </w:r>
    </w:p>
    <w:p>
      <w:pPr>
        <w:pStyle w:val="ListBullet"/>
        <w:spacing w:after="60"/>
      </w:pPr>
      <w:r>
        <w:t>components/NetworkEffectShowcase.tsx — guided theater.</w:t>
      </w:r>
    </w:p>
    <w:p>
      <w:pPr>
        <w:pStyle w:val="ListBullet"/>
        <w:spacing w:after="60"/>
      </w:pPr>
      <w:r>
        <w:t>public/showcase/m7b-showcase-universe.json — 720-person deterministic universe.</w:t>
      </w:r>
    </w:p>
    <w:p>
      <w:pPr>
        <w:pStyle w:val="ListBullet"/>
        <w:spacing w:after="60"/>
      </w:pPr>
      <w:r>
        <w:t>core/showcase/m7b.ts — showcase contracts.</w:t>
      </w:r>
    </w:p>
    <w:p>
      <w:pPr>
        <w:pStyle w:val="ListBullet"/>
        <w:spacing w:after="60"/>
      </w:pPr>
      <w:r>
        <w:t>components/CrossNetworkDiscovery.tsx — re-shipped dependency repair.</w:t>
      </w:r>
    </w:p>
    <w:p>
      <w:pPr>
        <w:pStyle w:val="ListBullet"/>
        <w:spacing w:after="60"/>
      </w:pPr>
      <w:r>
        <w:t>app/globals.css — responsive M7-B visual system.</w:t>
      </w:r>
    </w:p>
    <w:p>
      <w:pPr>
        <w:pStyle w:val="ListBullet"/>
        <w:spacing w:after="60"/>
      </w:pPr>
      <w:r>
        <w:t>i18n canonical English tokens — no new component literals.</w:t>
      </w:r>
    </w:p>
    <w:p>
      <w:pPr>
        <w:pStyle w:val="ListBullet"/>
        <w:spacing w:after="60"/>
      </w:pPr>
      <w:r>
        <w:t>scripts/m7b-wow-showcase-gate.mjs — source certification.</w:t>
      </w:r>
    </w:p>
    <w:p>
      <w:pPr>
        <w:pStyle w:val="Heading2"/>
      </w:pPr>
      <w:r>
        <w:t>What M7-B deliberately does not do</w:t>
      </w:r>
    </w:p>
    <w:p>
      <w:pPr>
        <w:pStyle w:val="ListBullet"/>
        <w:spacing w:after="60"/>
      </w:pPr>
      <w:r>
        <w:t>No new database migration.</w:t>
      </w:r>
    </w:p>
    <w:p>
      <w:pPr>
        <w:pStyle w:val="ListBullet"/>
        <w:spacing w:after="60"/>
      </w:pPr>
      <w:r>
        <w:t>No AI ranking or invented “trust score”.</w:t>
      </w:r>
    </w:p>
    <w:p>
      <w:pPr>
        <w:pStyle w:val="ListBullet"/>
        <w:spacing w:after="60"/>
      </w:pPr>
      <w:r>
        <w:t>No public people/network directory.</w:t>
      </w:r>
    </w:p>
    <w:p>
      <w:pPr>
        <w:pStyle w:val="ListBullet"/>
        <w:spacing w:after="60"/>
      </w:pPr>
      <w:r>
        <w:t>No bypass of M6 consent/privacy rules.</w:t>
      </w:r>
    </w:p>
    <w:p>
      <w:pPr>
        <w:pStyle w:val="ListBullet"/>
        <w:spacing w:after="60"/>
      </w:pPr>
      <w:r>
        <w:t>No graph database or deeper graph architecture.</w:t>
      </w:r>
    </w:p>
    <w:p>
      <w:pPr>
        <w:pStyle w:val="ListBullet"/>
        <w:spacing w:after="60"/>
      </w:pPr>
      <w:r>
        <w:t>No production telemetry generated by the synthetic theater.</w:t>
      </w:r>
    </w:p>
    <w:p>
      <w:pPr>
        <w:pStyle w:val="Heading2"/>
      </w:pPr>
      <w:r>
        <w:t>Why this is a product-design test harness</w:t>
      </w:r>
    </w:p>
    <w:p>
      <w:pPr>
        <w:spacing w:after="100" w:line="269" w:lineRule="auto"/>
      </w:pPr>
      <w:r>
        <w:t>If an evaluator cannot understand why a trusted path matters, why the identity is initially hidden, or what consent unlocks, the solution is not better narration. The real product workflow should be simplified before the pilot. M7-B therefore informs M7-A launch optimization.</w:t>
      </w:r>
    </w:p>
    <w:p>
      <w:r>
        <w:br w:type="page"/>
      </w:r>
    </w:p>
    <w:p>
      <w:pPr>
        <w:pStyle w:val="Heading1"/>
      </w:pPr>
      <w:r>
        <w:t>Verification and next mission</w:t>
      </w:r>
    </w:p>
    <w:p>
      <w:pPr>
        <w:pStyle w:val="Heading2"/>
      </w:pPr>
      <w:r>
        <w:t>Runtime certification</w:t>
      </w:r>
    </w:p>
    <w:p>
      <w:pPr>
        <w:pStyle w:val="ListBullet"/>
        <w:spacing w:after="60"/>
      </w:pPr>
      <w:r>
        <w:t>Run npm ci.</w:t>
      </w:r>
    </w:p>
    <w:p>
      <w:pPr>
        <w:pStyle w:val="ListBullet"/>
        <w:spacing w:after="60"/>
      </w:pPr>
      <w:r>
        <w:t>Run npm run validate:m7b.</w:t>
      </w:r>
    </w:p>
    <w:p>
      <w:pPr>
        <w:pStyle w:val="ListBullet"/>
        <w:spacing w:after="60"/>
      </w:pPr>
      <w:r>
        <w:t>Run npm run check:types.</w:t>
      </w:r>
    </w:p>
    <w:p>
      <w:pPr>
        <w:pStyle w:val="ListBullet"/>
        <w:spacing w:after="60"/>
      </w:pPr>
      <w:r>
        <w:t>Run npm run build and confirm the CrossNetworkDiscovery module error is gone.</w:t>
      </w:r>
    </w:p>
    <w:p>
      <w:pPr>
        <w:pStyle w:val="ListBullet"/>
        <w:spacing w:after="60"/>
      </w:pPr>
      <w:r>
        <w:t>Open My Networks and select at least one direct and one two-hop story.</w:t>
      </w:r>
    </w:p>
    <w:p>
      <w:pPr>
        <w:pStyle w:val="ListBullet"/>
        <w:spacing w:after="60"/>
      </w:pPr>
      <w:r>
        <w:t>Verify the person stays anonymous until the reveal stage.</w:t>
      </w:r>
    </w:p>
    <w:p>
      <w:pPr>
        <w:pStyle w:val="ListBullet"/>
        <w:spacing w:after="60"/>
      </w:pPr>
      <w:r>
        <w:t>Verify all seven stories are selectable and the mobile layout does not overflow.</w:t>
      </w:r>
    </w:p>
    <w:p>
      <w:pPr>
        <w:pStyle w:val="ListBullet"/>
        <w:spacing w:after="60"/>
      </w:pPr>
      <w:r>
        <w:t>Confirm live Bridge Manager, Cross-Network Discovery and Network Effect Pulse still load.</w:t>
      </w:r>
    </w:p>
    <w:p>
      <w:pPr>
        <w:pStyle w:val="Heading2"/>
      </w:pPr>
      <w:r>
        <w:t>Source-chain expectation</w:t>
      </w:r>
    </w:p>
    <w:p>
      <w:pPr>
        <w:spacing w:after="100" w:line="269" w:lineRule="auto"/>
      </w:pPr>
      <w:r>
        <w:t>validate:m7b must run the M7-B gate and then the full M6-E → M6-D → M6-C → M6-B → M6-A → M5 → M4 → M3 → M2 → STABILITY/i18n regression chain.</w:t>
      </w:r>
    </w:p>
    <w:p>
      <w:pPr>
        <w:pStyle w:val="Heading2"/>
      </w:pPr>
      <w:r>
        <w:t>Recommended next mission</w:t>
      </w:r>
    </w:p>
    <w:p>
      <w:pPr>
        <w:spacing w:after="100" w:line="269" w:lineRule="auto"/>
      </w:pPr>
      <w:r>
        <w:t>M7-A — Zero-Friction Network Launch &amp; Activation (MEDIUM). Use friction discovered while running the seven showcase stories to simplify the path from empty network to first useful outcome. Reuse existing create/import/invite/claim/admin machinery rather than creating another onboarding system.</w:t>
      </w:r>
    </w:p>
    <w:p>
      <w:pPr>
        <w:spacing w:after="100" w:line="269" w:lineRule="auto"/>
      </w:pPr>
      <w:r>
        <w:t>After M7-A: M7-C Guided Pilot/Admin Activation, then M7-D Pilot Feedback &amp; Product Learning. The showcase remains the durable demonstration layer throughout those missions.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2"/>
        <w:sz w:val="14"/>
      </w:rPr>
      <w:t>Network OS · Mission 7-B · Synthetic showcase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52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6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7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