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color w:val="275DAD"/>
          <w:sz w:val="20"/>
        </w:rPr>
        <w:t>GENERIC NETWORK OS</w:t>
      </w:r>
    </w:p>
    <w:p>
      <w:pPr>
        <w:pStyle w:val="Title"/>
        <w:jc w:val="center"/>
      </w:pPr>
      <w:r>
        <w:t>Mission 7-D</w:t>
      </w:r>
    </w:p>
    <w:p>
      <w:pPr>
        <w:jc w:val="center"/>
      </w:pPr>
      <w:r>
        <w:rPr>
          <w:b/>
          <w:sz w:val="40"/>
        </w:rPr>
        <w:t>Pilot Feedback &amp; Product Learning Loop</w:t>
      </w:r>
    </w:p>
    <w:p>
      <w:pPr>
        <w:jc w:val="center"/>
      </w:pPr>
      <w:r>
        <w:rPr>
          <w:color w:val="5D6673"/>
          <w:sz w:val="24"/>
        </w:rPr>
        <w:t>SHOW → GUIDE → OPERATE → LEARN</w:t>
      </w:r>
    </w:p>
    <w:tbl>
      <w:tblPr>
        <w:tblW w:type="auto" w:w="0"/>
        <w:jc w:val="center"/>
        <w:tblLayout w:type="fixed"/>
        <w:tblLook w:firstColumn="1" w:firstRow="1" w:lastColumn="0" w:lastRow="0" w:noHBand="0" w:noVBand="1" w:val="04A0"/>
      </w:tblPr>
      <w:tblGrid>
        <w:gridCol w:w="3024"/>
        <w:gridCol w:w="3024"/>
        <w:gridCol w:w="3024"/>
      </w:tblGrid>
      <w:tr>
        <w:tc>
          <w:tcPr>
            <w:tcW w:type="dxa" w:w="3389"/>
            <w:shd w:fill="EAF1FB"/>
            <w:vAlign w:val="center"/>
          </w:tcPr>
          <w:p>
            <w:r/>
            <w:r>
              <w:rPr>
                <w:rFonts w:ascii="Aptos" w:hAnsi="Aptos"/>
                <w:b/>
                <w:color w:val="275DAD"/>
                <w:sz w:val="18"/>
              </w:rPr>
              <w:t>Effort</w:t>
              <w:br/>
              <w:t>MEDIUM</w:t>
            </w:r>
          </w:p>
        </w:tc>
        <w:tc>
          <w:tcPr>
            <w:tcW w:type="dxa" w:w="3389"/>
            <w:shd w:fill="EAF1FB"/>
            <w:vAlign w:val="center"/>
          </w:tcPr>
          <w:p>
            <w:r/>
            <w:r>
              <w:rPr>
                <w:rFonts w:ascii="Aptos" w:hAnsi="Aptos"/>
                <w:b/>
                <w:color w:val="275DAD"/>
                <w:sz w:val="18"/>
              </w:rPr>
              <w:t>Status</w:t>
              <w:br/>
              <w:t>SOURCE IMPLEMENTED</w:t>
            </w:r>
          </w:p>
        </w:tc>
        <w:tc>
          <w:tcPr>
            <w:tcW w:type="dxa" w:w="3389"/>
            <w:shd w:fill="EAF1FB"/>
            <w:vAlign w:val="center"/>
          </w:tcPr>
          <w:p>
            <w:r/>
            <w:r>
              <w:rPr>
                <w:rFonts w:ascii="Aptos" w:hAnsi="Aptos"/>
                <w:b/>
                <w:color w:val="275DAD"/>
                <w:sz w:val="18"/>
              </w:rPr>
              <w:t>Program</w:t>
              <w:br/>
              <w:t>MISSION 7 CLOSURE</w:t>
            </w:r>
          </w:p>
        </w:tc>
      </w:tr>
    </w:tbl>
    <w:p>
      <w:pPr>
        <w:spacing w:after="160"/>
      </w:pPr>
    </w:p>
    <w:p>
      <w:pPr>
        <w:spacing w:after="140" w:line="259" w:lineRule="auto"/>
      </w:pPr>
      <w:r>
        <w:t>M7-D closes the first real product-validation loop. Instead of assuming that more capability equals more value, Network OS now asks one small question at meaningful moments: did this help, where did friction occur, and what should we improve before building more?</w:t>
      </w:r>
    </w:p>
    <w:tbl>
      <w:tblPr>
        <w:tblW w:type="auto" w:w="0"/>
        <w:jc w:val="center"/>
        <w:tblLook w:firstColumn="1" w:firstRow="1" w:lastColumn="0" w:lastRow="0" w:noHBand="0" w:noVBand="1" w:val="04A0"/>
      </w:tblPr>
      <w:tblGrid>
        <w:gridCol w:w="10166"/>
      </w:tblGrid>
      <w:tr>
        <w:tc>
          <w:tcPr>
            <w:tcW w:type="dxa" w:w="10166"/>
            <w:shd w:fill="EAF6EF"/>
            <w:vAlign w:val="center"/>
          </w:tcPr>
          <w:p>
            <w:r/>
            <w:r>
              <w:rPr>
                <w:rFonts w:ascii="Aptos" w:hAnsi="Aptos"/>
                <w:b/>
                <w:color w:val="245C3E"/>
                <w:sz w:val="24"/>
              </w:rPr>
              <w:t>MISSION PRINCIPLE</w:t>
              <w:br/>
              <w:t>Fix repeated friction that blocks real outcomes before adding speculative capability.</w:t>
            </w:r>
          </w:p>
        </w:tc>
      </w:tr>
    </w:tbl>
    <w:p/>
    <w:p>
      <w:pPr>
        <w:spacing w:after="140" w:line="259" w:lineRule="auto"/>
      </w:pPr>
      <w:r>
        <w:t>This is deliberately not an NPS program, long survey, public rating system, or AI sentiment engine. It is a lightweight learning seam attached to the real launch, trust, discovery and introduction journey.</w:t>
      </w:r>
    </w:p>
    <w:p>
      <w:r>
        <w:br w:type="page"/>
      </w:r>
    </w:p>
    <w:p>
      <w:r>
        <w:rPr>
          <w:rFonts w:ascii="Aptos" w:hAnsi="Aptos"/>
          <w:b/>
          <w:color w:val="275DAD"/>
          <w:sz w:val="18"/>
        </w:rPr>
        <w:t>MISSION 7-D  •  EXPERIENCE</w:t>
      </w:r>
    </w:p>
    <w:p>
      <w:pPr>
        <w:jc w:val="right"/>
      </w:pPr>
      <w:r>
        <w:rPr>
          <w:color w:val="5D6673"/>
          <w:sz w:val="16"/>
        </w:rPr>
        <w:t>2 / 5</w:t>
      </w:r>
    </w:p>
    <w:p>
      <w:pPr>
        <w:pStyle w:val="Heading1"/>
      </w:pPr>
      <w:r>
        <w:t>1. The micro-feedback experience</w:t>
      </w:r>
    </w:p>
    <w:p>
      <w:pPr>
        <w:spacing w:after="140" w:line="259" w:lineRule="auto"/>
      </w:pPr>
      <w:r>
        <w:t>A member can submit feedback from My Networks in a few seconds. The network and feedback moment are suggested from recent activity when possible, but the user remains in control.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275DAD"/>
            <w:vAlign w:val="center"/>
          </w:tcPr>
          <w:p>
            <w:r/>
            <w:r>
              <w:rPr>
                <w:rFonts w:ascii="Aptos" w:hAnsi="Aptos"/>
                <w:b/>
                <w:color w:val="FFFFFF"/>
                <w:sz w:val="18"/>
              </w:rPr>
              <w:t>Step</w:t>
            </w:r>
          </w:p>
        </w:tc>
        <w:tc>
          <w:tcPr>
            <w:tcW w:type="dxa" w:w="3389"/>
            <w:shd w:fill="275DAD"/>
            <w:vAlign w:val="center"/>
          </w:tcPr>
          <w:p>
            <w:r/>
            <w:r>
              <w:rPr>
                <w:rFonts w:ascii="Aptos" w:hAnsi="Aptos"/>
                <w:b/>
                <w:color w:val="FFFFFF"/>
                <w:sz w:val="18"/>
              </w:rPr>
              <w:t>User action</w:t>
            </w:r>
          </w:p>
        </w:tc>
        <w:tc>
          <w:tcPr>
            <w:tcW w:type="dxa" w:w="3389"/>
            <w:shd w:fill="275DAD"/>
            <w:vAlign w:val="center"/>
          </w:tcPr>
          <w:p>
            <w:r/>
            <w:r>
              <w:rPr>
                <w:rFonts w:ascii="Aptos" w:hAnsi="Aptos"/>
                <w:b/>
                <w:color w:val="FFFFFF"/>
                <w:sz w:val="18"/>
              </w:rPr>
              <w:t>Why it matters</w:t>
            </w:r>
          </w:p>
        </w:tc>
      </w:tr>
      <w:tr>
        <w:tc>
          <w:tcPr>
            <w:tcW w:type="dxa" w:w="3389"/>
            <w:vAlign w:val="center"/>
          </w:tcPr>
          <w:p>
            <w:r/>
            <w:r>
              <w:rPr>
                <w:rFonts w:ascii="Aptos" w:hAnsi="Aptos"/>
                <w:b/>
                <w:color w:val="275DAD"/>
                <w:sz w:val="18"/>
              </w:rPr>
              <w:t>1</w:t>
            </w:r>
          </w:p>
        </w:tc>
        <w:tc>
          <w:tcPr>
            <w:tcW w:type="dxa" w:w="3389"/>
            <w:vAlign w:val="center"/>
          </w:tcPr>
          <w:p>
            <w:r/>
            <w:r>
              <w:rPr>
                <w:rFonts w:ascii="Aptos" w:hAnsi="Aptos"/>
                <w:b/>
                <w:sz w:val="18"/>
              </w:rPr>
              <w:t>Choose context</w:t>
            </w:r>
          </w:p>
        </w:tc>
        <w:tc>
          <w:tcPr>
            <w:tcW w:type="dxa" w:w="3389"/>
            <w:vAlign w:val="center"/>
          </w:tcPr>
          <w:p>
            <w:r/>
            <w:r>
              <w:rPr>
                <w:rFonts w:ascii="Aptos" w:hAnsi="Aptos"/>
                <w:b w:val="0"/>
                <w:sz w:val="16"/>
              </w:rPr>
              <w:t>Network + launch / participation / claim / bridge / discovery / introduction / outcome.</w:t>
            </w:r>
          </w:p>
        </w:tc>
      </w:tr>
      <w:tr>
        <w:tc>
          <w:tcPr>
            <w:tcW w:type="dxa" w:w="3389"/>
            <w:vAlign w:val="center"/>
          </w:tcPr>
          <w:p>
            <w:r/>
            <w:r>
              <w:rPr>
                <w:rFonts w:ascii="Aptos" w:hAnsi="Aptos"/>
                <w:b/>
                <w:color w:val="275DAD"/>
                <w:sz w:val="18"/>
              </w:rPr>
              <w:t>2</w:t>
            </w:r>
          </w:p>
        </w:tc>
        <w:tc>
          <w:tcPr>
            <w:tcW w:type="dxa" w:w="3389"/>
            <w:vAlign w:val="center"/>
          </w:tcPr>
          <w:p>
            <w:r/>
            <w:r>
              <w:rPr>
                <w:rFonts w:ascii="Aptos" w:hAnsi="Aptos"/>
                <w:b/>
                <w:sz w:val="18"/>
              </w:rPr>
              <w:t>Give one signal</w:t>
            </w:r>
          </w:p>
        </w:tc>
        <w:tc>
          <w:tcPr>
            <w:tcW w:type="dxa" w:w="3389"/>
            <w:vAlign w:val="center"/>
          </w:tcPr>
          <w:p>
            <w:r/>
            <w:r>
              <w:rPr>
                <w:rFonts w:ascii="Aptos" w:hAnsi="Aptos"/>
                <w:b w:val="0"/>
                <w:sz w:val="16"/>
              </w:rPr>
              <w:t>Yes, it helped / Partly helped / I was blocked.</w:t>
            </w:r>
          </w:p>
        </w:tc>
      </w:tr>
      <w:tr>
        <w:tc>
          <w:tcPr>
            <w:tcW w:type="dxa" w:w="3389"/>
            <w:vAlign w:val="center"/>
          </w:tcPr>
          <w:p>
            <w:r/>
            <w:r>
              <w:rPr>
                <w:rFonts w:ascii="Aptos" w:hAnsi="Aptos"/>
                <w:b/>
                <w:color w:val="275DAD"/>
                <w:sz w:val="18"/>
              </w:rPr>
              <w:t>3</w:t>
            </w:r>
          </w:p>
        </w:tc>
        <w:tc>
          <w:tcPr>
            <w:tcW w:type="dxa" w:w="3389"/>
            <w:vAlign w:val="center"/>
          </w:tcPr>
          <w:p>
            <w:r/>
            <w:r>
              <w:rPr>
                <w:rFonts w:ascii="Aptos" w:hAnsi="Aptos"/>
                <w:b/>
                <w:sz w:val="18"/>
              </w:rPr>
              <w:t>Classify friction</w:t>
            </w:r>
          </w:p>
        </w:tc>
        <w:tc>
          <w:tcPr>
            <w:tcW w:type="dxa" w:w="3389"/>
            <w:vAlign w:val="center"/>
          </w:tcPr>
          <w:p>
            <w:r/>
            <w:r>
              <w:rPr>
                <w:rFonts w:ascii="Aptos" w:hAnsi="Aptos"/>
                <w:b w:val="0"/>
                <w:sz w:val="16"/>
              </w:rPr>
              <w:t>Only when needed: next-step clarity, setup, data, permission, discovery, consent, technical, other.</w:t>
            </w:r>
          </w:p>
        </w:tc>
      </w:tr>
      <w:tr>
        <w:tc>
          <w:tcPr>
            <w:tcW w:type="dxa" w:w="3389"/>
            <w:vAlign w:val="center"/>
          </w:tcPr>
          <w:p>
            <w:r/>
            <w:r>
              <w:rPr>
                <w:rFonts w:ascii="Aptos" w:hAnsi="Aptos"/>
                <w:b/>
                <w:color w:val="275DAD"/>
                <w:sz w:val="18"/>
              </w:rPr>
              <w:t>4</w:t>
            </w:r>
          </w:p>
        </w:tc>
        <w:tc>
          <w:tcPr>
            <w:tcW w:type="dxa" w:w="3389"/>
            <w:vAlign w:val="center"/>
          </w:tcPr>
          <w:p>
            <w:r/>
            <w:r>
              <w:rPr>
                <w:rFonts w:ascii="Aptos" w:hAnsi="Aptos"/>
                <w:b/>
                <w:sz w:val="18"/>
              </w:rPr>
              <w:t>Optional note</w:t>
            </w:r>
          </w:p>
        </w:tc>
        <w:tc>
          <w:tcPr>
            <w:tcW w:type="dxa" w:w="3389"/>
            <w:vAlign w:val="center"/>
          </w:tcPr>
          <w:p>
            <w:r/>
            <w:r>
              <w:rPr>
                <w:rFonts w:ascii="Aptos" w:hAnsi="Aptos"/>
                <w:b w:val="0"/>
                <w:sz w:val="16"/>
              </w:rPr>
              <w:t>Up to 600 characters, with a clear warning not to include private or sensitive network data.</w:t>
            </w:r>
          </w:p>
        </w:tc>
      </w:tr>
    </w:tbl>
    <w:p>
      <w:pPr>
        <w:pStyle w:val="Heading2"/>
      </w:pPr>
      <w:r>
        <w:t>2. Meaningful moments, not random pop-ups</w:t>
      </w:r>
    </w:p>
    <w:p>
      <w:pPr>
        <w:spacing w:after="140" w:line="259" w:lineRule="auto"/>
      </w:pPr>
      <w:r>
        <w:t>M7-D can suggest a feedback moment from the user’s recent first-party Network Effect event. An accepted introduction suggests “after a trusted outcome”; discovery activity suggests “finding help across networks.” If no meaningful signal exists, the experience falls back to general network feedback.</w:t>
      </w:r>
    </w:p>
    <w:p>
      <w:pPr>
        <w:pStyle w:val="ListBullet"/>
        <w:spacing w:after="60"/>
      </w:pPr>
      <w:r>
        <w:t>The user can override the suggested moment.</w:t>
      </w:r>
    </w:p>
    <w:p>
      <w:pPr>
        <w:pStyle w:val="ListBullet"/>
        <w:spacing w:after="60"/>
      </w:pPr>
      <w:r>
        <w:t>No feedback is required to continue using the product.</w:t>
      </w:r>
    </w:p>
    <w:p>
      <w:pPr>
        <w:pStyle w:val="ListBullet"/>
        <w:spacing w:after="60"/>
      </w:pPr>
      <w:r>
        <w:t>A bounded daily submission limit prevents accidental or abusive spam.</w:t>
      </w:r>
    </w:p>
    <w:p>
      <w:r>
        <w:br w:type="page"/>
      </w:r>
    </w:p>
    <w:p>
      <w:r>
        <w:rPr>
          <w:rFonts w:ascii="Aptos" w:hAnsi="Aptos"/>
          <w:b/>
          <w:color w:val="275DAD"/>
          <w:sz w:val="18"/>
        </w:rPr>
        <w:t>MISSION 7-D  •  LEARNING</w:t>
      </w:r>
    </w:p>
    <w:p>
      <w:pPr>
        <w:jc w:val="right"/>
      </w:pPr>
      <w:r>
        <w:rPr>
          <w:color w:val="5D6673"/>
          <w:sz w:val="16"/>
        </w:rPr>
        <w:t>3 / 5</w:t>
      </w:r>
    </w:p>
    <w:p>
      <w:pPr>
        <w:pStyle w:val="Heading1"/>
      </w:pPr>
      <w:r>
        <w:t>3. What administrators learn</w:t>
      </w:r>
    </w:p>
    <w:p>
      <w:pPr>
        <w:spacing w:after="140" w:line="259" w:lineRule="auto"/>
      </w:pPr>
      <w:r>
        <w:t>Owners/Admins receive a 30-day learning snapshot across networks they actually administer. The objective is to find repeated friction, not to optimize vanity ratings.</w:t>
      </w:r>
    </w:p>
    <w:tbl>
      <w:tblPr>
        <w:tblW w:type="auto" w:w="0"/>
        <w:jc w:val="center"/>
        <w:tblLook w:firstColumn="1" w:firstRow="1" w:lastColumn="0" w:lastRow="0" w:noHBand="0" w:noVBand="1" w:val="04A0"/>
      </w:tblPr>
      <w:tblGrid>
        <w:gridCol w:w="2541"/>
        <w:gridCol w:w="2541"/>
        <w:gridCol w:w="2541"/>
        <w:gridCol w:w="2541"/>
      </w:tblGrid>
      <w:tr>
        <w:tc>
          <w:tcPr>
            <w:tcW w:type="dxa" w:w="2541"/>
            <w:shd w:fill="EAF1FB"/>
            <w:vAlign w:val="center"/>
          </w:tcPr>
          <w:p>
            <w:r/>
            <w:r>
              <w:rPr>
                <w:rFonts w:ascii="Aptos" w:hAnsi="Aptos"/>
                <w:b/>
                <w:color w:val="275DAD"/>
                <w:sz w:val="20"/>
              </w:rPr>
              <w:t>Responses</w:t>
            </w:r>
          </w:p>
        </w:tc>
        <w:tc>
          <w:tcPr>
            <w:tcW w:type="dxa" w:w="2541"/>
            <w:shd w:fill="EAF1FB"/>
            <w:vAlign w:val="center"/>
          </w:tcPr>
          <w:p>
            <w:r/>
            <w:r>
              <w:rPr>
                <w:rFonts w:ascii="Aptos" w:hAnsi="Aptos"/>
                <w:b/>
                <w:color w:val="275DAD"/>
                <w:sz w:val="20"/>
              </w:rPr>
              <w:t>Fully helpful</w:t>
            </w:r>
          </w:p>
        </w:tc>
        <w:tc>
          <w:tcPr>
            <w:tcW w:type="dxa" w:w="2541"/>
            <w:shd w:fill="EAF1FB"/>
            <w:vAlign w:val="center"/>
          </w:tcPr>
          <w:p>
            <w:r/>
            <w:r>
              <w:rPr>
                <w:rFonts w:ascii="Aptos" w:hAnsi="Aptos"/>
                <w:b/>
                <w:color w:val="275DAD"/>
                <w:sz w:val="20"/>
              </w:rPr>
              <w:t>Blocked</w:t>
            </w:r>
          </w:p>
        </w:tc>
        <w:tc>
          <w:tcPr>
            <w:tcW w:type="dxa" w:w="2541"/>
            <w:shd w:fill="EAF1FB"/>
            <w:vAlign w:val="center"/>
          </w:tcPr>
          <w:p>
            <w:r/>
            <w:r>
              <w:rPr>
                <w:rFonts w:ascii="Aptos" w:hAnsi="Aptos"/>
                <w:b/>
                <w:color w:val="275DAD"/>
                <w:sz w:val="20"/>
              </w:rPr>
              <w:t>Top friction</w:t>
            </w:r>
          </w:p>
        </w:tc>
      </w:tr>
      <w:tr>
        <w:tc>
          <w:tcPr>
            <w:tcW w:type="dxa" w:w="2541"/>
            <w:vAlign w:val="center"/>
          </w:tcPr>
          <w:p>
            <w:r/>
            <w:r>
              <w:rPr>
                <w:rFonts w:ascii="Aptos" w:hAnsi="Aptos"/>
                <w:b w:val="0"/>
                <w:color w:val="5D6673"/>
                <w:sz w:val="16"/>
              </w:rPr>
              <w:t>Total contextual signals</w:t>
            </w:r>
          </w:p>
        </w:tc>
        <w:tc>
          <w:tcPr>
            <w:tcW w:type="dxa" w:w="2541"/>
            <w:vAlign w:val="center"/>
          </w:tcPr>
          <w:p>
            <w:r/>
            <w:r>
              <w:rPr>
                <w:rFonts w:ascii="Aptos" w:hAnsi="Aptos"/>
                <w:b w:val="0"/>
                <w:color w:val="5D6673"/>
                <w:sz w:val="16"/>
              </w:rPr>
              <w:t>Share of responses that fully helped</w:t>
            </w:r>
          </w:p>
        </w:tc>
        <w:tc>
          <w:tcPr>
            <w:tcW w:type="dxa" w:w="2541"/>
            <w:vAlign w:val="center"/>
          </w:tcPr>
          <w:p>
            <w:r/>
            <w:r>
              <w:rPr>
                <w:rFonts w:ascii="Aptos" w:hAnsi="Aptos"/>
                <w:b w:val="0"/>
                <w:color w:val="5D6673"/>
                <w:sz w:val="16"/>
              </w:rPr>
              <w:t>Experiences that failed to move forward</w:t>
            </w:r>
          </w:p>
        </w:tc>
        <w:tc>
          <w:tcPr>
            <w:tcW w:type="dxa" w:w="2541"/>
            <w:vAlign w:val="center"/>
          </w:tcPr>
          <w:p>
            <w:r/>
            <w:r>
              <w:rPr>
                <w:rFonts w:ascii="Aptos" w:hAnsi="Aptos"/>
                <w:b w:val="0"/>
                <w:color w:val="5D6673"/>
                <w:sz w:val="16"/>
              </w:rPr>
              <w:t>Most repeated bounded friction category</w:t>
            </w:r>
          </w:p>
        </w:tc>
      </w:tr>
    </w:tbl>
    <w:p>
      <w:pPr>
        <w:pStyle w:val="Heading2"/>
      </w:pPr>
      <w:r>
        <w:t>Per-network learning</w:t>
      </w:r>
    </w:p>
    <w:p>
      <w:pPr>
        <w:spacing w:after="140" w:line="259" w:lineRule="auto"/>
      </w:pPr>
      <w:r>
        <w:t>The learning panel shows helpful / partial / blocked counts for each administered network so an organizer can distinguish a systemic product issue from a local pilot problem.</w:t>
      </w:r>
    </w:p>
    <w:p>
      <w:pPr>
        <w:pStyle w:val="Heading2"/>
      </w:pPr>
      <w:r>
        <w:t>De-identified qualitative notes</w:t>
      </w:r>
    </w:p>
    <w:p>
      <w:pPr>
        <w:spacing w:after="140" w:line="259" w:lineRule="auto"/>
      </w:pPr>
      <w:r>
        <w:t>Recent optional notes can be shown to the network administrator without feedback-author identity. This provides human context such as “I could not tell what to do after claiming my profile” without converting feedback into a people-tracking mechanism.</w:t>
      </w:r>
    </w:p>
    <w:tbl>
      <w:tblPr>
        <w:tblW w:type="auto" w:w="0"/>
        <w:tblLook w:firstColumn="1" w:firstRow="1" w:lastColumn="0" w:lastRow="0" w:noHBand="0" w:noVBand="1" w:val="04A0"/>
      </w:tblPr>
      <w:tblGrid>
        <w:gridCol w:w="10166"/>
      </w:tblGrid>
      <w:tr>
        <w:tc>
          <w:tcPr>
            <w:tcW w:type="dxa" w:w="10166"/>
            <w:shd w:fill="FFF5E6"/>
            <w:vAlign w:val="center"/>
          </w:tcPr>
          <w:p>
            <w:r/>
            <w:r>
              <w:rPr>
                <w:rFonts w:ascii="Aptos" w:hAnsi="Aptos"/>
                <w:b/>
                <w:color w:val="7C5711"/>
                <w:sz w:val="20"/>
              </w:rPr>
              <w:t>EXAMPLE LEARNING</w:t>
              <w:br/>
              <w:t>If “did not know what to do next” repeatedly dominates across several pilots, simplify navigation or next-action guidance before adding another graph feature.</w:t>
            </w:r>
          </w:p>
        </w:tc>
      </w:tr>
    </w:tbl>
    <w:p>
      <w:r>
        <w:br w:type="page"/>
      </w:r>
    </w:p>
    <w:p>
      <w:r>
        <w:rPr>
          <w:rFonts w:ascii="Aptos" w:hAnsi="Aptos"/>
          <w:b/>
          <w:color w:val="275DAD"/>
          <w:sz w:val="18"/>
        </w:rPr>
        <w:t>MISSION 7-D  •  PRIVACY &amp; ARCHITECTURE</w:t>
      </w:r>
    </w:p>
    <w:p>
      <w:pPr>
        <w:jc w:val="right"/>
      </w:pPr>
      <w:r>
        <w:rPr>
          <w:color w:val="5D6673"/>
          <w:sz w:val="16"/>
        </w:rPr>
        <w:t>4 / 5</w:t>
      </w:r>
    </w:p>
    <w:p>
      <w:pPr>
        <w:pStyle w:val="Heading1"/>
      </w:pPr>
      <w:r>
        <w:t>4. Privacy boundary</w:t>
      </w:r>
    </w:p>
    <w:p>
      <w:pPr>
        <w:spacing w:after="140" w:line="259" w:lineRule="auto"/>
      </w:pPr>
      <w:r>
        <w:t>M7-D is intentionally separate from cross-network candidate/discovery intelligence. The feedback store does not receive M6 search text, candidate IDs, target profiles, contact information, or graph snapshots.</w:t>
      </w:r>
    </w:p>
    <w:tbl>
      <w:tblPr>
        <w:tblStyle w:val="TableGrid"/>
        <w:tblW w:type="auto" w:w="0"/>
        <w:jc w:val="center"/>
        <w:tblLook w:firstColumn="1" w:firstRow="1" w:lastColumn="0" w:lastRow="0" w:noHBand="0" w:noVBand="1" w:val="04A0"/>
      </w:tblPr>
      <w:tblGrid>
        <w:gridCol w:w="5083"/>
        <w:gridCol w:w="5083"/>
      </w:tblGrid>
      <w:tr>
        <w:tc>
          <w:tcPr>
            <w:tcW w:type="dxa" w:w="5083"/>
            <w:shd w:fill="275DAD"/>
            <w:vAlign w:val="center"/>
          </w:tcPr>
          <w:p>
            <w:r/>
            <w:r>
              <w:rPr>
                <w:rFonts w:ascii="Aptos" w:hAnsi="Aptos"/>
                <w:b/>
                <w:color w:val="FFFFFF"/>
                <w:sz w:val="18"/>
              </w:rPr>
              <w:t>Boundary</w:t>
            </w:r>
          </w:p>
        </w:tc>
        <w:tc>
          <w:tcPr>
            <w:tcW w:type="dxa" w:w="5083"/>
            <w:shd w:fill="275DAD"/>
            <w:vAlign w:val="center"/>
          </w:tcPr>
          <w:p>
            <w:r/>
            <w:r>
              <w:rPr>
                <w:rFonts w:ascii="Aptos" w:hAnsi="Aptos"/>
                <w:b/>
                <w:color w:val="FFFFFF"/>
                <w:sz w:val="18"/>
              </w:rPr>
              <w:t>Rule</w:t>
            </w:r>
          </w:p>
        </w:tc>
      </w:tr>
      <w:tr>
        <w:tc>
          <w:tcPr>
            <w:tcW w:type="dxa" w:w="5083"/>
            <w:vAlign w:val="center"/>
          </w:tcPr>
          <w:p>
            <w:r/>
            <w:r>
              <w:rPr>
                <w:rFonts w:ascii="Aptos" w:hAnsi="Aptos"/>
                <w:b/>
                <w:sz w:val="18"/>
              </w:rPr>
              <w:t>Stored</w:t>
            </w:r>
          </w:p>
        </w:tc>
        <w:tc>
          <w:tcPr>
            <w:tcW w:type="dxa" w:w="5083"/>
            <w:vAlign w:val="center"/>
          </w:tcPr>
          <w:p>
            <w:r/>
            <w:r>
              <w:rPr>
                <w:rFonts w:ascii="Aptos" w:hAnsi="Aptos"/>
                <w:b w:val="0"/>
                <w:sz w:val="16"/>
              </w:rPr>
              <w:t>network, moment, outcome, bounded friction, optional user-authored note, timestamp</w:t>
            </w:r>
          </w:p>
        </w:tc>
      </w:tr>
      <w:tr>
        <w:tc>
          <w:tcPr>
            <w:tcW w:type="dxa" w:w="5083"/>
            <w:vAlign w:val="center"/>
          </w:tcPr>
          <w:p>
            <w:r/>
            <w:r>
              <w:rPr>
                <w:rFonts w:ascii="Aptos" w:hAnsi="Aptos"/>
                <w:b/>
                <w:sz w:val="18"/>
              </w:rPr>
              <w:t>Not stored</w:t>
            </w:r>
          </w:p>
        </w:tc>
        <w:tc>
          <w:tcPr>
            <w:tcW w:type="dxa" w:w="5083"/>
            <w:vAlign w:val="center"/>
          </w:tcPr>
          <w:p>
            <w:r/>
            <w:r>
              <w:rPr>
                <w:rFonts w:ascii="Aptos" w:hAnsi="Aptos"/>
                <w:b w:val="0"/>
                <w:sz w:val="16"/>
              </w:rPr>
              <w:t>M6 search query, candidate identity, target profile, phone/email, adjacent member list, trust score</w:t>
            </w:r>
          </w:p>
        </w:tc>
      </w:tr>
      <w:tr>
        <w:tc>
          <w:tcPr>
            <w:tcW w:type="dxa" w:w="5083"/>
            <w:vAlign w:val="center"/>
          </w:tcPr>
          <w:p>
            <w:r/>
            <w:r>
              <w:rPr>
                <w:rFonts w:ascii="Aptos" w:hAnsi="Aptos"/>
                <w:b/>
                <w:sz w:val="18"/>
              </w:rPr>
              <w:t>Admin view</w:t>
            </w:r>
          </w:p>
        </w:tc>
        <w:tc>
          <w:tcPr>
            <w:tcW w:type="dxa" w:w="5083"/>
            <w:vAlign w:val="center"/>
          </w:tcPr>
          <w:p>
            <w:r/>
            <w:r>
              <w:rPr>
                <w:rFonts w:ascii="Aptos" w:hAnsi="Aptos"/>
                <w:b w:val="0"/>
                <w:sz w:val="16"/>
              </w:rPr>
              <w:t>aggregate metrics + recent de-identified notes</w:t>
            </w:r>
          </w:p>
        </w:tc>
      </w:tr>
      <w:tr>
        <w:tc>
          <w:tcPr>
            <w:tcW w:type="dxa" w:w="5083"/>
            <w:vAlign w:val="center"/>
          </w:tcPr>
          <w:p>
            <w:r/>
            <w:r>
              <w:rPr>
                <w:rFonts w:ascii="Aptos" w:hAnsi="Aptos"/>
                <w:b/>
                <w:sz w:val="18"/>
              </w:rPr>
              <w:t>Client access</w:t>
            </w:r>
          </w:p>
        </w:tc>
        <w:tc>
          <w:tcPr>
            <w:tcW w:type="dxa" w:w="5083"/>
            <w:vAlign w:val="center"/>
          </w:tcPr>
          <w:p>
            <w:r/>
            <w:r>
              <w:rPr>
                <w:rFonts w:ascii="Aptos" w:hAnsi="Aptos"/>
                <w:b w:val="0"/>
                <w:sz w:val="16"/>
              </w:rPr>
              <w:t>raw feedback table revoked; governed security-definer RPCs only</w:t>
            </w:r>
          </w:p>
        </w:tc>
      </w:tr>
    </w:tbl>
    <w:p>
      <w:pPr>
        <w:pStyle w:val="Heading2"/>
      </w:pPr>
      <w:r>
        <w:t>5. Runtime architecture</w:t>
      </w:r>
    </w:p>
    <w:p>
      <w:pPr>
        <w:spacing w:after="140" w:line="259" w:lineRule="auto"/>
      </w:pPr>
      <w:r>
        <w:t>M7-D stays inside the existing Next.js + Supabase design. It introduces one small first-party table and three governed RPCs: submit feedback, retrieve the member’s contextual prompt options, and aggregate learning for Owners/Admins.</w:t>
      </w:r>
    </w:p>
    <w:p>
      <w:pPr>
        <w:spacing w:before="200"/>
        <w:jc w:val="center"/>
      </w:pPr>
      <w:r>
        <w:rPr>
          <w:b/>
          <w:color w:val="275DAD"/>
          <w:sz w:val="20"/>
        </w:rPr>
        <w:t>MEMBER  →  MICRO-FEEDBACK  →  pilot_feedback  →  ADMIN AGGREGATE  →  PRODUCT LEARNING</w:t>
      </w:r>
    </w:p>
    <w:p>
      <w:pPr>
        <w:pStyle w:val="ListBullet"/>
        <w:spacing w:after="60"/>
      </w:pPr>
      <w:r>
        <w:t>No third-party survey or product-analytics vendor.</w:t>
      </w:r>
    </w:p>
    <w:p>
      <w:pPr>
        <w:pStyle w:val="ListBullet"/>
        <w:spacing w:after="60"/>
      </w:pPr>
      <w:r>
        <w:t>No AI sentiment scoring or automatic roadmap mutation.</w:t>
      </w:r>
    </w:p>
    <w:p>
      <w:pPr>
        <w:pStyle w:val="ListBullet"/>
        <w:spacing w:after="60"/>
      </w:pPr>
      <w:r>
        <w:t>No new queue, warehouse, worker, Redis, or infrastructure service.</w:t>
      </w:r>
    </w:p>
    <w:p>
      <w:r>
        <w:br w:type="page"/>
      </w:r>
    </w:p>
    <w:p>
      <w:r>
        <w:rPr>
          <w:rFonts w:ascii="Aptos" w:hAnsi="Aptos"/>
          <w:b/>
          <w:color w:val="275DAD"/>
          <w:sz w:val="18"/>
        </w:rPr>
        <w:t>MISSION 7-D  •  CLOSURE</w:t>
      </w:r>
    </w:p>
    <w:p>
      <w:pPr>
        <w:jc w:val="right"/>
      </w:pPr>
      <w:r>
        <w:rPr>
          <w:color w:val="5D6673"/>
          <w:sz w:val="16"/>
        </w:rPr>
        <w:t>5 / 5</w:t>
      </w:r>
    </w:p>
    <w:p>
      <w:pPr>
        <w:pStyle w:val="Heading1"/>
      </w:pPr>
      <w:r>
        <w:t>6. Mission 7 is now a closed learning loop</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275DAD"/>
            <w:vAlign w:val="center"/>
          </w:tcPr>
          <w:p>
            <w:r/>
            <w:r>
              <w:rPr>
                <w:rFonts w:ascii="Aptos" w:hAnsi="Aptos"/>
                <w:b/>
                <w:color w:val="FFFFFF"/>
                <w:sz w:val="18"/>
              </w:rPr>
              <w:t>Mission</w:t>
            </w:r>
          </w:p>
        </w:tc>
        <w:tc>
          <w:tcPr>
            <w:tcW w:type="dxa" w:w="3389"/>
            <w:shd w:fill="275DAD"/>
            <w:vAlign w:val="center"/>
          </w:tcPr>
          <w:p>
            <w:r/>
            <w:r>
              <w:rPr>
                <w:rFonts w:ascii="Aptos" w:hAnsi="Aptos"/>
                <w:b/>
                <w:color w:val="FFFFFF"/>
                <w:sz w:val="18"/>
              </w:rPr>
              <w:t>Role</w:t>
            </w:r>
          </w:p>
        </w:tc>
        <w:tc>
          <w:tcPr>
            <w:tcW w:type="dxa" w:w="3389"/>
            <w:shd w:fill="275DAD"/>
            <w:vAlign w:val="center"/>
          </w:tcPr>
          <w:p>
            <w:r/>
            <w:r>
              <w:rPr>
                <w:rFonts w:ascii="Aptos" w:hAnsi="Aptos"/>
                <w:b/>
                <w:color w:val="FFFFFF"/>
                <w:sz w:val="18"/>
              </w:rPr>
              <w:t>Outcome</w:t>
            </w:r>
          </w:p>
        </w:tc>
      </w:tr>
      <w:tr>
        <w:tc>
          <w:tcPr>
            <w:tcW w:type="dxa" w:w="3389"/>
            <w:vAlign w:val="center"/>
          </w:tcPr>
          <w:p>
            <w:r/>
            <w:r>
              <w:rPr>
                <w:rFonts w:ascii="Aptos" w:hAnsi="Aptos"/>
                <w:b/>
                <w:color w:val="275DAD"/>
                <w:sz w:val="20"/>
              </w:rPr>
              <w:t>M7-B</w:t>
            </w:r>
          </w:p>
        </w:tc>
        <w:tc>
          <w:tcPr>
            <w:tcW w:type="dxa" w:w="3389"/>
            <w:vAlign w:val="center"/>
          </w:tcPr>
          <w:p>
            <w:r/>
            <w:r>
              <w:rPr>
                <w:rFonts w:ascii="Aptos" w:hAnsi="Aptos"/>
                <w:b/>
                <w:sz w:val="18"/>
              </w:rPr>
              <w:t>SHOW</w:t>
            </w:r>
          </w:p>
        </w:tc>
        <w:tc>
          <w:tcPr>
            <w:tcW w:type="dxa" w:w="3389"/>
            <w:vAlign w:val="center"/>
          </w:tcPr>
          <w:p>
            <w:r/>
            <w:r>
              <w:rPr>
                <w:rFonts w:ascii="Aptos" w:hAnsi="Aptos"/>
                <w:b w:val="0"/>
                <w:sz w:val="16"/>
              </w:rPr>
              <w:t>Make the product potential visceral through WOW scenarios.</w:t>
            </w:r>
          </w:p>
        </w:tc>
      </w:tr>
      <w:tr>
        <w:tc>
          <w:tcPr>
            <w:tcW w:type="dxa" w:w="3389"/>
            <w:vAlign w:val="center"/>
          </w:tcPr>
          <w:p>
            <w:r/>
            <w:r>
              <w:rPr>
                <w:rFonts w:ascii="Aptos" w:hAnsi="Aptos"/>
                <w:b/>
                <w:color w:val="275DAD"/>
                <w:sz w:val="20"/>
              </w:rPr>
              <w:t>M7-A</w:t>
            </w:r>
          </w:p>
        </w:tc>
        <w:tc>
          <w:tcPr>
            <w:tcW w:type="dxa" w:w="3389"/>
            <w:vAlign w:val="center"/>
          </w:tcPr>
          <w:p>
            <w:r/>
            <w:r>
              <w:rPr>
                <w:rFonts w:ascii="Aptos" w:hAnsi="Aptos"/>
                <w:b/>
                <w:sz w:val="18"/>
              </w:rPr>
              <w:t>GUIDE</w:t>
            </w:r>
          </w:p>
        </w:tc>
        <w:tc>
          <w:tcPr>
            <w:tcW w:type="dxa" w:w="3389"/>
            <w:vAlign w:val="center"/>
          </w:tcPr>
          <w:p>
            <w:r/>
            <w:r>
              <w:rPr>
                <w:rFonts w:ascii="Aptos" w:hAnsi="Aptos"/>
                <w:b w:val="0"/>
                <w:sz w:val="16"/>
              </w:rPr>
              <w:t>Help a real network move toward first useful value.</w:t>
            </w:r>
          </w:p>
        </w:tc>
      </w:tr>
      <w:tr>
        <w:tc>
          <w:tcPr>
            <w:tcW w:type="dxa" w:w="3389"/>
            <w:vAlign w:val="center"/>
          </w:tcPr>
          <w:p>
            <w:r/>
            <w:r>
              <w:rPr>
                <w:rFonts w:ascii="Aptos" w:hAnsi="Aptos"/>
                <w:b/>
                <w:color w:val="275DAD"/>
                <w:sz w:val="20"/>
              </w:rPr>
              <w:t>M7-C</w:t>
            </w:r>
          </w:p>
        </w:tc>
        <w:tc>
          <w:tcPr>
            <w:tcW w:type="dxa" w:w="3389"/>
            <w:vAlign w:val="center"/>
          </w:tcPr>
          <w:p>
            <w:r/>
            <w:r>
              <w:rPr>
                <w:rFonts w:ascii="Aptos" w:hAnsi="Aptos"/>
                <w:b/>
                <w:sz w:val="18"/>
              </w:rPr>
              <w:t>OPERATE</w:t>
            </w:r>
          </w:p>
        </w:tc>
        <w:tc>
          <w:tcPr>
            <w:tcW w:type="dxa" w:w="3389"/>
            <w:vAlign w:val="center"/>
          </w:tcPr>
          <w:p>
            <w:r/>
            <w:r>
              <w:rPr>
                <w:rFonts w:ascii="Aptos" w:hAnsi="Aptos"/>
                <w:b w:val="0"/>
                <w:sz w:val="16"/>
              </w:rPr>
              <w:t>Prioritize which pilot needs intervention.</w:t>
            </w:r>
          </w:p>
        </w:tc>
      </w:tr>
      <w:tr>
        <w:tc>
          <w:tcPr>
            <w:tcW w:type="dxa" w:w="3389"/>
            <w:vAlign w:val="center"/>
          </w:tcPr>
          <w:p>
            <w:r/>
            <w:r>
              <w:rPr>
                <w:rFonts w:ascii="Aptos" w:hAnsi="Aptos"/>
                <w:b/>
                <w:color w:val="275DAD"/>
                <w:sz w:val="20"/>
              </w:rPr>
              <w:t>M7-D</w:t>
            </w:r>
          </w:p>
        </w:tc>
        <w:tc>
          <w:tcPr>
            <w:tcW w:type="dxa" w:w="3389"/>
            <w:vAlign w:val="center"/>
          </w:tcPr>
          <w:p>
            <w:r/>
            <w:r>
              <w:rPr>
                <w:rFonts w:ascii="Aptos" w:hAnsi="Aptos"/>
                <w:b/>
                <w:sz w:val="18"/>
              </w:rPr>
              <w:t>LEARN</w:t>
            </w:r>
          </w:p>
        </w:tc>
        <w:tc>
          <w:tcPr>
            <w:tcW w:type="dxa" w:w="3389"/>
            <w:vAlign w:val="center"/>
          </w:tcPr>
          <w:p>
            <w:r/>
            <w:r>
              <w:rPr>
                <w:rFonts w:ascii="Aptos" w:hAnsi="Aptos"/>
                <w:b w:val="0"/>
                <w:sz w:val="16"/>
              </w:rPr>
              <w:t>Use real helpful/blocked signals to decide what deserves improvement.</w:t>
            </w:r>
          </w:p>
        </w:tc>
      </w:tr>
    </w:tbl>
    <w:p>
      <w:pPr>
        <w:pStyle w:val="Heading2"/>
      </w:pPr>
      <w:r>
        <w:t>Runtime certification</w:t>
      </w:r>
    </w:p>
    <w:p>
      <w:pPr>
        <w:pStyle w:val="ListBullet"/>
        <w:spacing w:after="60"/>
      </w:pPr>
      <w:r>
        <w:t>Apply migration 064_m7d_pilot_feedback_product_learning.sql.</w:t>
      </w:r>
    </w:p>
    <w:p>
      <w:pPr>
        <w:pStyle w:val="ListBullet"/>
        <w:spacing w:after="60"/>
      </w:pPr>
      <w:r>
        <w:t>Run npm run validate:m7d, npm run check:types and npm run build in the fully installed repository.</w:t>
      </w:r>
    </w:p>
    <w:p>
      <w:pPr>
        <w:pStyle w:val="ListBullet"/>
        <w:spacing w:after="60"/>
      </w:pPr>
      <w:r>
        <w:t>Submit one helpful and one blocked/partial feedback response.</w:t>
      </w:r>
    </w:p>
    <w:p>
      <w:pPr>
        <w:pStyle w:val="ListBullet"/>
        <w:spacing w:after="60"/>
      </w:pPr>
      <w:r>
        <w:t>Verify the Owner/Admin learning summary updates and does not reveal feedback-author identity.</w:t>
      </w:r>
    </w:p>
    <w:p>
      <w:pPr>
        <w:pStyle w:val="ListBullet"/>
        <w:spacing w:after="60"/>
      </w:pPr>
      <w:r>
        <w:t>Confirm M7-C, M7-A, M7-B and M6 privacy behavior remain intact.</w:t>
      </w:r>
    </w:p>
    <w:p>
      <w:pPr>
        <w:pStyle w:val="Heading2"/>
      </w:pPr>
      <w:r>
        <w:t>What should come next?</w:t>
      </w:r>
    </w:p>
    <w:p>
      <w:pPr>
        <w:spacing w:after="140" w:line="259" w:lineRule="auto"/>
      </w:pPr>
      <w:r>
        <w:t>For the first time, the next major mission does not need to be predetermined. The product now has a mechanism to tell us whether the strongest problem is onboarding, participation, claiming, bridge creation, discovery quality, consent UX, technical reliability, or something else. The next mission should follow repeated real evidence—or a deliberately chosen strategic business goal—not capability accumulation for its own sake.</w:t>
      </w:r>
    </w:p>
    <w:tbl>
      <w:tblPr>
        <w:tblW w:type="auto" w:w="0"/>
        <w:tblLook w:firstColumn="1" w:firstRow="1" w:lastColumn="0" w:lastRow="0" w:noHBand="0" w:noVBand="1" w:val="04A0"/>
      </w:tblPr>
      <w:tblGrid>
        <w:gridCol w:w="10166"/>
      </w:tblGrid>
      <w:tr>
        <w:tc>
          <w:tcPr>
            <w:tcW w:type="dxa" w:w="10166"/>
            <w:shd w:fill="EAF6EF"/>
            <w:vAlign w:val="center"/>
          </w:tcPr>
          <w:p>
            <w:r/>
            <w:r>
              <w:rPr>
                <w:rFonts w:ascii="Aptos" w:hAnsi="Aptos"/>
                <w:b/>
                <w:color w:val="245C3E"/>
                <w:sz w:val="26"/>
              </w:rPr>
              <w:t>MISSION 7 COMPLETE</w:t>
              <w:br/>
              <w:t>SHOW → GUIDE → OPERATE → LEARN</w:t>
            </w:r>
          </w:p>
        </w:tc>
      </w:tr>
    </w:tbl>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