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NF-7 — Governed Introduction &amp; Consent</w:t>
      </w:r>
    </w:p>
    <w:p>
      <w:pPr>
        <w:jc w:val="center"/>
      </w:pPr>
      <w:r>
        <w:rPr>
          <w:b/>
        </w:rPr>
        <w:t>TrustWeave / Generic Network OS</w:t>
      </w:r>
    </w:p>
    <w:p>
      <w:pPr>
        <w:jc w:val="center"/>
      </w:pPr>
      <w:r>
        <w:t>Source implementation mission • Launch-Controlled TEST • Runtime verification deferred to NF-8 closure</w:t>
      </w:r>
    </w:p>
    <w:p>
      <w:pPr>
        <w:pStyle w:val="Heading1"/>
      </w:pPr>
      <w:r>
        <w:t>Mission outcome</w:t>
      </w:r>
    </w:p>
    <w:p>
      <w:r>
        <w:t>NF-7 converts a shortlisted NF-6 trusted route into an explicit person-to-person consent handshake. It preserves the product boundary between discovering a relevant route and actually allowing private contact to cross a federation boundary.</w:t>
      </w:r>
    </w:p>
    <w:p>
      <w:pPr>
        <w:pStyle w:val="Heading1"/>
      </w:pPr>
      <w:r>
        <w:t>Before and after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Before NF-7</w:t>
            </w:r>
          </w:p>
        </w:tc>
        <w:tc>
          <w:tcPr>
            <w:tcW w:type="dxa" w:w="5112"/>
            <w:vAlign w:val="center"/>
          </w:tcPr>
          <w:p>
            <w:r>
              <w:t>After NF-7</w:t>
            </w:r>
          </w:p>
        </w:tc>
      </w:tr>
      <w:tr>
        <w:tc>
          <w:tcPr>
            <w:tcW w:type="dxa" w:w="5112"/>
            <w:vAlign w:val="center"/>
          </w:tcPr>
          <w:p>
            <w:r>
              <w:t>NF-6 can suggest and shortlist an eligible purpose-scoped person.</w:t>
            </w:r>
          </w:p>
        </w:tc>
        <w:tc>
          <w:tcPr>
            <w:tcW w:type="dxa" w:w="5112"/>
            <w:vAlign w:val="center"/>
          </w:tcPr>
          <w:p>
            <w:r>
              <w:t>A shortlist can become a governed introduction request.</w:t>
            </w:r>
          </w:p>
        </w:tc>
      </w:tr>
      <w:tr>
        <w:tc>
          <w:tcPr>
            <w:tcW w:type="dxa" w:w="5112"/>
            <w:vAlign w:val="center"/>
          </w:tcPr>
          <w:p>
            <w:r>
              <w:t>A route has no contact permission.</w:t>
            </w:r>
          </w:p>
        </w:tc>
        <w:tc>
          <w:tcPr>
            <w:tcW w:type="dxa" w:w="5112"/>
            <w:vAlign w:val="center"/>
          </w:tcPr>
          <w:p>
            <w:r>
              <w:t>Recipient explicitly accepts or declines before contact unlocks.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Trust Receipt explains why the route exists.</w:t>
            </w:r>
          </w:p>
        </w:tc>
        <w:tc>
          <w:tcPr>
            <w:tcW w:type="dxa" w:w="5112"/>
            <w:vAlign w:val="center"/>
          </w:tcPr>
          <w:p>
            <w:r>
              <w:t>Trust Receipt travels with the introduction request.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 contact is revealed.</w:t>
            </w:r>
          </w:p>
        </w:tc>
        <w:tc>
          <w:tcPr>
            <w:tcW w:type="dxa" w:w="5112"/>
            <w:vAlign w:val="center"/>
          </w:tcPr>
          <w:p>
            <w:r>
              <w:t>Only deliberately supplied response channels cross after acceptance.</w:t>
            </w:r>
          </w:p>
        </w:tc>
      </w:tr>
    </w:tbl>
    <w:p>
      <w:pPr>
        <w:pStyle w:val="Heading1"/>
      </w:pPr>
      <w:r>
        <w:t>Implemented consent flow</w:t>
      </w:r>
    </w:p>
    <w:p>
      <w:pPr>
        <w:pStyle w:val="ListNumber"/>
      </w:pPr>
      <w:r>
        <w:t>Requester creates an NF-6 purpose-scoped request and explicitly shortlists a route.</w:t>
      </w:r>
    </w:p>
    <w:p>
      <w:pPr>
        <w:pStyle w:val="ListNumber"/>
      </w:pPr>
      <w:r>
        <w:t>NF-7 revalidates the open request, active NF-5 target opt-in, active umbrella, approved source/target affiliations, and target Network Passport visibility/purpose.</w:t>
      </w:r>
    </w:p>
    <w:p>
      <w:pPr>
        <w:pStyle w:val="ListNumber"/>
      </w:pPr>
      <w:r>
        <w:t>Requester supplies a display alias, reason for the introduction, and a response channel intended only for this introduction.</w:t>
      </w:r>
    </w:p>
    <w:p>
      <w:pPr>
        <w:pStyle w:val="ListNumber"/>
      </w:pPr>
      <w:r>
        <w:t>Target sees the alias, reason, request context and institutional Trust Receipt — but not the requester response channel.</w:t>
      </w:r>
    </w:p>
    <w:p>
      <w:pPr>
        <w:pStyle w:val="ListNumber"/>
      </w:pPr>
      <w:r>
        <w:t>Target explicitly accepts or declines. On acceptance, the requester channel becomes visible and the target deliberately supplies a response channel of their own.</w:t>
      </w:r>
    </w:p>
    <w:p>
      <w:pPr>
        <w:pStyle w:val="ListNumber"/>
      </w:pPr>
      <w:r>
        <w:t>Decline or requester cancellation ends the handshake without cross-party contact disclosure.</w:t>
      </w:r>
    </w:p>
    <w:p>
      <w:pPr>
        <w:pStyle w:val="Heading1"/>
      </w:pPr>
      <w:r>
        <w:t>Privacy and governance invariants</w:t>
      </w:r>
    </w:p>
    <w:p>
      <w:pPr>
        <w:pStyle w:val="ListBullet"/>
      </w:pPr>
      <w:r>
        <w:t>Route ≠ introduction request ≠ accepted connection.</w:t>
      </w:r>
    </w:p>
    <w:p>
      <w:pPr>
        <w:pStyle w:val="ListBullet"/>
      </w:pPr>
      <w:r>
        <w:t>Only shortlisted NF-6 routes can create NF-7 introductions.</w:t>
      </w:r>
    </w:p>
    <w:p>
      <w:pPr>
        <w:pStyle w:val="ListBullet"/>
      </w:pPr>
      <w:r>
        <w:t>NF-7 never reads email, phone or private contact fields from Family, Alumni, Organization or other vertical member/profile tables.</w:t>
      </w:r>
    </w:p>
    <w:p>
      <w:pPr>
        <w:pStyle w:val="ListBullet"/>
      </w:pPr>
      <w:r>
        <w:t>Contact notes are supplied deliberately for this one interaction and are withheld cross-party until acceptance.</w:t>
      </w:r>
    </w:p>
    <w:p>
      <w:pPr>
        <w:pStyle w:val="ListBullet"/>
      </w:pPr>
      <w:r>
        <w:t>Acceptance is scoped to this introduction; it does not create membership, friendship, endorsement, global contact permission or automatic future consent.</w:t>
      </w:r>
    </w:p>
    <w:p>
      <w:pPr>
        <w:pStyle w:val="ListBullet"/>
      </w:pPr>
      <w:r>
        <w:t>Acceptance revalidates the current federation and purpose path so stale consent cannot silently open contact.</w:t>
      </w:r>
    </w:p>
    <w:p>
      <w:pPr>
        <w:pStyle w:val="Heading1"/>
      </w:pPr>
      <w:r>
        <w:t>Runtime architecture</w:t>
      </w:r>
    </w:p>
    <w:p>
      <w:pPr>
        <w:pStyle w:val="ListBullet"/>
      </w:pPr>
      <w:r>
        <w:t>core/federation/governed-introductions.ts — contracts and privacy guardrails.</w:t>
      </w:r>
    </w:p>
    <w:p>
      <w:pPr>
        <w:pStyle w:val="ListBullet"/>
      </w:pPr>
      <w:r>
        <w:t>capabilities/federation/governed-introductions-remote.ts — audited RPC adapter.</w:t>
      </w:r>
    </w:p>
    <w:p>
      <w:pPr>
        <w:pStyle w:val="ListBullet"/>
      </w:pPr>
      <w:r>
        <w:t>components/GovernedFederatedIntroductions.tsx — request/inbox/outbox consent UI.</w:t>
      </w:r>
    </w:p>
    <w:p>
      <w:pPr>
        <w:pStyle w:val="ListBullet"/>
      </w:pPr>
      <w:r>
        <w:t>supabase/migrations/076_nf7_governed_federated_introductions.sql — persistence and RPC boundary.</w:t>
      </w:r>
    </w:p>
    <w:p>
      <w:pPr>
        <w:pStyle w:val="ListBullet"/>
      </w:pPr>
      <w:r>
        <w:t>scripts/nf7-governed-introductions-gate.mjs — source/privacy architecture gate.</w:t>
      </w:r>
    </w:p>
    <w:p>
      <w:pPr>
        <w:pStyle w:val="Heading1"/>
      </w:pPr>
      <w:r>
        <w:t>Persistence and release control</w:t>
      </w:r>
    </w:p>
    <w:p>
      <w:r>
        <w:t>The new federated_introductions table stores the NF-6 request/route provenance, target scoped profile, requester/target identities, deliberately supplied introduction data, Trust Receipt snapshot, status and timestamps. Direct anon/authenticated table privileges are revoked; RPCs remain the access boundary.</w:t>
      </w:r>
    </w:p>
    <w:p>
      <w:r>
        <w:t>Launch Control key: *.advanced.governed_introductions • bundle: federation • default: TEST. The UI is dynamically imported from My Networks so basic users do not eagerly load it.</w:t>
      </w:r>
    </w:p>
    <w:p>
      <w:pPr>
        <w:pStyle w:val="Heading1"/>
      </w:pPr>
      <w:r>
        <w:t>Validation status</w:t>
      </w:r>
    </w:p>
    <w:p>
      <w:pPr>
        <w:pStyle w:val="ListBullet"/>
      </w:pPr>
      <w:r>
        <w:t>NF-7 dedicated source/privacy architecture gate: PASS.</w:t>
      </w:r>
    </w:p>
    <w:p>
      <w:pPr>
        <w:pStyle w:val="ListBullet"/>
      </w:pPr>
      <w:r>
        <w:t>i18n visible-literal audit: PASS.</w:t>
      </w:r>
    </w:p>
    <w:p>
      <w:pPr>
        <w:pStyle w:val="ListBullet"/>
      </w:pPr>
      <w:r>
        <w:t>Full NF-1→NF-8 TypeScript/import/build sweep: intentionally deferred to NF-8 closure, per founder validation plan.</w:t>
      </w:r>
    </w:p>
    <w:p>
      <w:pPr>
        <w:pStyle w:val="ListBullet"/>
      </w:pPr>
      <w:r>
        <w:t>Integrated Supabase/browser runtime verification: intentionally deferred until NF-8 is completed and federation deltas are applied sequentially.</w:t>
      </w:r>
    </w:p>
    <w:p>
      <w:pPr>
        <w:pStyle w:val="Heading1"/>
      </w:pPr>
      <w:r>
        <w:t>Next mission</w:t>
      </w:r>
    </w:p>
    <w:p>
      <w:r>
        <w:t>NF-8 — Outcome + Trust Receipt. Capture whether an accepted introduction produced useful progress or an outcome, preserve evidence/provenance, and avoid reducing people to a simplistic public reputation score. NF-8 closure will also perform the complete NF-1→NF-8 TypeScript/import/build hardening sweep requested by the founder.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