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LC-1 — M6/M7 Launch Control Governance Hardening</w:t>
      </w:r>
    </w:p>
    <w:p>
      <w:r>
        <w:rPr>
          <w:b/>
        </w:rPr>
        <w:t>Restoring the permanent rule: DEPLOY ≠ RELEASE</w:t>
      </w:r>
    </w:p>
    <w:p>
      <w:pPr>
        <w:jc w:val="left"/>
      </w:pPr>
      <w:r>
        <w:t>Mission closure note • Migration 068 • August 2026</w:t>
      </w:r>
    </w:p>
    <w:p>
      <w:pPr>
        <w:pStyle w:val="Heading1"/>
      </w:pPr>
      <w:r>
        <w:t>1. Why this correction was necessary</w:t>
      </w:r>
    </w:p>
    <w:p>
      <w:r>
        <w:t>M6 and M7 delivered powerful cross-network, showcase and pilot capabilities, but several were mounted directly on My Networks without a persisted Launch Control entry. That violated the platform governance rule that deployment must never make a feature available by itself.</w:t>
      </w:r>
    </w:p>
    <w:p>
      <w:r>
        <w:t>LC-1 fixes the control plane rather than adding another feature-flag system. The existing vertical-aware Founder Launch Control remains authoritative.</w:t>
      </w:r>
    </w:p>
    <w:p>
      <w:pPr>
        <w:pStyle w:val="Heading1"/>
      </w:pPr>
      <w:r>
        <w:t>2. What is now controlled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Track</w:t>
            </w:r>
          </w:p>
        </w:tc>
        <w:tc>
          <w:tcPr>
            <w:tcW w:type="dxa" w:w="3360"/>
          </w:tcPr>
          <w:p>
            <w:r>
              <w:t>Capability</w:t>
            </w:r>
          </w:p>
        </w:tc>
        <w:tc>
          <w:tcPr>
            <w:tcW w:type="dxa" w:w="3360"/>
          </w:tcPr>
          <w:p>
            <w:r>
              <w:t>Default</w:t>
            </w:r>
          </w:p>
        </w:tc>
      </w:tr>
      <w:tr>
        <w:tc>
          <w:tcPr>
            <w:tcW w:type="dxa" w:w="3360"/>
            <w:vAlign w:val="center"/>
          </w:tcPr>
          <w:p>
            <w:r>
              <w:t>M6</w:t>
            </w:r>
          </w:p>
        </w:tc>
        <w:tc>
          <w:tcPr>
            <w:tcW w:type="dxa" w:w="3360"/>
            <w:vAlign w:val="center"/>
          </w:tcPr>
          <w:p>
            <w:r>
              <w:t>Trusted identity reach; trusted bridges; cross-network discovery &amp; introductions; Network Effect Pulse; governed multi-hop paths</w:t>
            </w:r>
          </w:p>
        </w:tc>
        <w:tc>
          <w:tcPr>
            <w:tcW w:type="dxa" w:w="3360"/>
            <w:vAlign w:val="center"/>
          </w:tcPr>
          <w:p>
            <w:r>
              <w:t>TEST</w:t>
            </w:r>
          </w:p>
        </w:tc>
      </w:tr>
      <w:tr>
        <w:tc>
          <w:tcPr>
            <w:tcW w:type="dxa" w:w="3360"/>
            <w:vAlign w:val="center"/>
          </w:tcPr>
          <w:p>
            <w:r>
              <w:t>M7</w:t>
            </w:r>
          </w:p>
        </w:tc>
        <w:tc>
          <w:tcPr>
            <w:tcW w:type="dxa" w:w="3360"/>
            <w:vAlign w:val="center"/>
          </w:tcPr>
          <w:p>
            <w:r>
              <w:t>Guided launch; WOW showcase; pilot console; feedback loop; runtime certification; evidence decision gate</w:t>
            </w:r>
          </w:p>
        </w:tc>
        <w:tc>
          <w:tcPr>
            <w:tcW w:type="dxa" w:w="3360"/>
            <w:vAlign w:val="center"/>
          </w:tcPr>
          <w:p>
            <w:r>
              <w:t>TEST</w:t>
            </w:r>
          </w:p>
        </w:tc>
      </w:tr>
    </w:tbl>
    <w:p>
      <w:pPr>
        <w:pStyle w:val="Heading1"/>
      </w:pPr>
      <w:r>
        <w:t>3. Per-vertical rollout</w:t>
      </w:r>
    </w:p>
    <w:p>
      <w:r>
        <w:t>Every capability now has a separate persisted feature key for Family, Alumni, Organization, Business Trust, Franchise and Professional. Platform Owners can independently choose Hidden, Test, Pilot or Released for each vertical without another deployment.</w:t>
      </w:r>
    </w:p>
    <w:p>
      <w:pPr>
        <w:pStyle w:val="ListBullet"/>
      </w:pPr>
      <w:r>
        <w:t>Hidden — nobody receives the capability.</w:t>
      </w:r>
    </w:p>
    <w:p>
      <w:pPr>
        <w:pStyle w:val="ListBullet"/>
      </w:pPr>
      <w:r>
        <w:t>Test — platform owners only; recommended default for advanced M6/M7 during Alpha.</w:t>
      </w:r>
    </w:p>
    <w:p>
      <w:pPr>
        <w:pStyle w:val="ListBullet"/>
      </w:pPr>
      <w:r>
        <w:t>Pilot — only selected networks of that vertical.</w:t>
      </w:r>
    </w:p>
    <w:p>
      <w:pPr>
        <w:pStyle w:val="ListBullet"/>
      </w:pPr>
      <w:r>
        <w:t>Released — all eligible networks of that vertical.</w:t>
      </w:r>
    </w:p>
    <w:p>
      <w:pPr>
        <w:pStyle w:val="Heading1"/>
      </w:pPr>
      <w:r>
        <w:t>4. Runtime behavior</w:t>
      </w:r>
    </w:p>
    <w:p>
      <w:r>
        <w:t>My Networks now reads the effective feature rows for the active network context and fails closed. If the database migration is missing or a feature is disabled, the advanced surface does not render.</w:t>
      </w:r>
    </w:p>
    <w:p>
      <w:r>
        <w:t>M6-E multi-hop traversal has a dedicated launch flag. Direct bridges/discovery can be piloted while two-hop traversal remains hidden. When M6-E is disabled, the Path Traversal control and two-hop presentation are suppressed.</w:t>
      </w:r>
    </w:p>
    <w:p>
      <w:pPr>
        <w:pStyle w:val="Heading1"/>
      </w:pPr>
      <w:r>
        <w:t>5. Example release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Vertical</w:t>
            </w:r>
          </w:p>
        </w:tc>
        <w:tc>
          <w:tcPr>
            <w:tcW w:type="dxa" w:w="2520"/>
          </w:tcPr>
          <w:p>
            <w:r>
              <w:t>Bridges</w:t>
            </w:r>
          </w:p>
        </w:tc>
        <w:tc>
          <w:tcPr>
            <w:tcW w:type="dxa" w:w="2520"/>
          </w:tcPr>
          <w:p>
            <w:r>
              <w:t>Discovery</w:t>
            </w:r>
          </w:p>
        </w:tc>
        <w:tc>
          <w:tcPr>
            <w:tcW w:type="dxa" w:w="2520"/>
          </w:tcPr>
          <w:p>
            <w:r>
              <w:t>Multi-hop</w:t>
            </w:r>
          </w:p>
        </w:tc>
      </w:tr>
      <w:tr>
        <w:tc>
          <w:tcPr>
            <w:tcW w:type="dxa" w:w="2520"/>
          </w:tcPr>
          <w:p>
            <w:r>
              <w:t>Family</w:t>
            </w:r>
          </w:p>
        </w:tc>
        <w:tc>
          <w:tcPr>
            <w:tcW w:type="dxa" w:w="2520"/>
          </w:tcPr>
          <w:p>
            <w:r>
              <w:t>Pilot</w:t>
            </w:r>
          </w:p>
        </w:tc>
        <w:tc>
          <w:tcPr>
            <w:tcW w:type="dxa" w:w="2520"/>
          </w:tcPr>
          <w:p>
            <w:r>
              <w:t>Pilot</w:t>
            </w:r>
          </w:p>
        </w:tc>
        <w:tc>
          <w:tcPr>
            <w:tcW w:type="dxa" w:w="2520"/>
          </w:tcPr>
          <w:p>
            <w:r>
              <w:t>Hidden</w:t>
            </w:r>
          </w:p>
        </w:tc>
      </w:tr>
      <w:tr>
        <w:tc>
          <w:tcPr>
            <w:tcW w:type="dxa" w:w="2520"/>
          </w:tcPr>
          <w:p>
            <w:r>
              <w:t>Alumni</w:t>
            </w:r>
          </w:p>
        </w:tc>
        <w:tc>
          <w:tcPr>
            <w:tcW w:type="dxa" w:w="2520"/>
          </w:tcPr>
          <w:p>
            <w:r>
              <w:t>Test</w:t>
            </w:r>
          </w:p>
        </w:tc>
        <w:tc>
          <w:tcPr>
            <w:tcW w:type="dxa" w:w="2520"/>
          </w:tcPr>
          <w:p>
            <w:r>
              <w:t>Test</w:t>
            </w:r>
          </w:p>
        </w:tc>
        <w:tc>
          <w:tcPr>
            <w:tcW w:type="dxa" w:w="2520"/>
          </w:tcPr>
          <w:p>
            <w:r>
              <w:t>Hidden</w:t>
            </w:r>
          </w:p>
        </w:tc>
      </w:tr>
      <w:tr>
        <w:tc>
          <w:tcPr>
            <w:tcW w:type="dxa" w:w="2520"/>
          </w:tcPr>
          <w:p>
            <w:r>
              <w:t>Business Trust</w:t>
            </w:r>
          </w:p>
        </w:tc>
        <w:tc>
          <w:tcPr>
            <w:tcW w:type="dxa" w:w="2520"/>
          </w:tcPr>
          <w:p>
            <w:r>
              <w:t>Hidden</w:t>
            </w:r>
          </w:p>
        </w:tc>
        <w:tc>
          <w:tcPr>
            <w:tcW w:type="dxa" w:w="2520"/>
          </w:tcPr>
          <w:p>
            <w:r>
              <w:t>Hidden</w:t>
            </w:r>
          </w:p>
        </w:tc>
        <w:tc>
          <w:tcPr>
            <w:tcW w:type="dxa" w:w="2520"/>
          </w:tcPr>
          <w:p>
            <w:r>
              <w:t>Hidden</w:t>
            </w:r>
          </w:p>
        </w:tc>
      </w:tr>
      <w:tr>
        <w:tc>
          <w:tcPr>
            <w:tcW w:type="dxa" w:w="2520"/>
          </w:tcPr>
          <w:p>
            <w:r>
              <w:t>Organization</w:t>
            </w:r>
          </w:p>
        </w:tc>
        <w:tc>
          <w:tcPr>
            <w:tcW w:type="dxa" w:w="2520"/>
          </w:tcPr>
          <w:p>
            <w:r>
              <w:t>Test</w:t>
            </w:r>
          </w:p>
        </w:tc>
        <w:tc>
          <w:tcPr>
            <w:tcW w:type="dxa" w:w="2520"/>
          </w:tcPr>
          <w:p>
            <w:r>
              <w:t>Hidden</w:t>
            </w:r>
          </w:p>
        </w:tc>
        <w:tc>
          <w:tcPr>
            <w:tcW w:type="dxa" w:w="2520"/>
          </w:tcPr>
          <w:p>
            <w:r>
              <w:t>Hidden</w:t>
            </w:r>
          </w:p>
        </w:tc>
      </w:tr>
    </w:tbl>
    <w:p>
      <w:pPr>
        <w:pStyle w:val="Heading1"/>
      </w:pPr>
      <w:r>
        <w:t>6. Alpha release recommendation</w:t>
      </w:r>
    </w:p>
    <w:p>
      <w:r>
        <w:t>Keep all LC-1 advanced capabilities in TEST initially. Promote only a deliberately selected capability/vertical to Pilot after runtime certification. The existing Day-1 Alpha preset does not automatically release these advanced bundles.</w:t>
      </w:r>
    </w:p>
    <w:p>
      <w:pPr>
        <w:pStyle w:val="Heading1"/>
      </w:pPr>
      <w:r>
        <w:t>7. Architecture invariant restored</w:t>
      </w:r>
    </w:p>
    <w:p>
      <w:r>
        <w:t>Future user-facing missions are not closed until all three conditions exist: (1) feature catalog registration, (2) persisted Founder Launch Control row, and (3) runtime feature evaluation before rendering or exposing the UX.</w:t>
      </w:r>
    </w:p>
    <w:p>
      <w:r>
        <w:t>This makes Launch Control part of mission completeness, alongside validation, guide, playground/launch classification, roadmap/status and release documentation.</w:t>
      </w:r>
    </w:p>
    <w:p>
      <w:pPr>
        <w:pStyle w:val="Heading1"/>
      </w:pPr>
      <w:r>
        <w:t>8. Validation and runtime certification</w:t>
      </w:r>
    </w:p>
    <w:p>
      <w:pPr>
        <w:pStyle w:val="ListNumber"/>
      </w:pPr>
      <w:r>
        <w:t>Apply 068_lc1_m6_m7_launch_control_governance.sql.</w:t>
      </w:r>
    </w:p>
    <w:p>
      <w:pPr>
        <w:pStyle w:val="ListNumber"/>
      </w:pPr>
      <w:r>
        <w:t>Open Founder Launch Control and verify the three advanced groups for all six verticals.</w:t>
      </w:r>
    </w:p>
    <w:p>
      <w:pPr>
        <w:pStyle w:val="ListNumber"/>
      </w:pPr>
      <w:r>
        <w:t>Confirm normal Alpha users do not see TEST features.</w:t>
      </w:r>
    </w:p>
    <w:p>
      <w:pPr>
        <w:pStyle w:val="ListNumber"/>
      </w:pPr>
      <w:r>
        <w:t>Pilot Family bridges while leaving Business Trust hidden/test and verify selective visibility.</w:t>
      </w:r>
    </w:p>
    <w:p>
      <w:pPr>
        <w:pStyle w:val="ListNumber"/>
      </w:pPr>
      <w:r>
        <w:t>Enable M6-C but keep M6-E hidden; confirm direct discovery remains while multi-hop controls/results are absent.</w:t>
      </w:r>
    </w:p>
    <w:p>
      <w:pPr>
        <w:pStyle w:val="ListNumber"/>
      </w:pPr>
      <w:r>
        <w:t>Run npm run validate:lc1, then full typecheck/build in the complete development workspace.</w:t>
      </w:r>
    </w:p>
    <w:p>
      <w:pPr>
        <w:pStyle w:val="Heading1"/>
      </w:pPr>
      <w:r>
        <w:t>9. Mission result</w:t>
      </w:r>
    </w:p>
    <w:p>
      <w:r>
        <w:t>LC-1 closes the governance gap discovered during real M6/M7 runtime testing. The advanced network-effect track can now remain safely dormant in Alpha, be exposed to founders for certification, and be progressively released by network type and pilot network when evidence warrants 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