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HS-2 — Daily Society Operations</w:t>
      </w:r>
    </w:p>
    <w:p>
      <w:pPr>
        <w:jc w:val="center"/>
      </w:pPr>
      <w:r>
        <w:rPr>
          <w:b/>
        </w:rPr>
        <w:t>TrustWeave · Residential Community / Housing Society</w:t>
      </w:r>
    </w:p>
    <w:p>
      <w:pPr>
        <w:jc w:val="center"/>
      </w:pPr>
      <w:r>
        <w:t>Status: SOURCE IMPLEMENTED / RUNTIME VERIFY</w:t>
      </w:r>
    </w:p>
    <w:p>
      <w:pPr>
        <w:pStyle w:val="Heading1"/>
      </w:pPr>
      <w:r>
        <w:t>Mission goal</w:t>
      </w:r>
    </w:p>
    <w:p>
      <w:r>
        <w:t>Turn the Housing Society graph into daily and weekly resident/committee utility while keeping maintenance billing and finance isolated for HS-3.</w:t>
      </w:r>
    </w:p>
    <w:p>
      <w:pPr>
        <w:pStyle w:val="Heading1"/>
      </w:pPr>
      <w:r>
        <w:t>Regression fixes included</w:t>
      </w:r>
    </w:p>
    <w:p>
      <w:pPr>
        <w:pStyle w:val="ListBullet"/>
      </w:pPr>
      <w:r>
        <w:t>Fixed runtime crash “Unknown feature key: housing-society.shared.intelligence”. Optional feature probes now fail closed when a vertical intentionally removes a feature from its catalog.</w:t>
      </w:r>
    </w:p>
    <w:p>
      <w:pPr>
        <w:pStyle w:val="ListBullet"/>
      </w:pPr>
      <w:r>
        <w:t>Fixed the NetworkIntelligenceCenter type-indexing defect by making housing-society exhaustive in IntelligenceVerticalKind and the shared intelligence copy/engine maps.</w:t>
      </w:r>
    </w:p>
    <w:p>
      <w:pPr>
        <w:pStyle w:val="Heading1"/>
      </w:pPr>
      <w:r>
        <w:t>Delivered resident operations</w:t>
      </w:r>
    </w:p>
    <w:p>
      <w:pPr>
        <w:pStyle w:val="ListBullet"/>
      </w:pPr>
      <w:r>
        <w:t>Notices: general, urgent and targeted notices with pinning and expiry.</w:t>
      </w:r>
    </w:p>
    <w:p>
      <w:pPr>
        <w:pStyle w:val="ListBullet"/>
      </w:pPr>
      <w:r>
        <w:t>Complaints/service desk: category, priority, current-flat association, optional photo/evidence URL, comments and resident-visible status.</w:t>
      </w:r>
    </w:p>
    <w:p>
      <w:pPr>
        <w:pStyle w:val="ListBullet"/>
      </w:pPr>
      <w:r>
        <w:t>Amenities: facility catalog, booking request, approval/rejection and overlap protection.</w:t>
      </w:r>
    </w:p>
    <w:p>
      <w:pPr>
        <w:pStyle w:val="ListBullet"/>
      </w:pPr>
      <w:r>
        <w:t>Coming Up: active notices combined with upcoming society events.</w:t>
      </w:r>
    </w:p>
    <w:p>
      <w:pPr>
        <w:pStyle w:val="ListBullet"/>
      </w:pPr>
      <w:r>
        <w:t>Community: existing shared Events, RSVP, memories, likes, comments and timeline remain reused rather than duplicated.</w:t>
      </w:r>
    </w:p>
    <w:p>
      <w:pPr>
        <w:pStyle w:val="Heading1"/>
      </w:pPr>
      <w:r>
        <w:t>Delivered committee operations</w:t>
      </w:r>
    </w:p>
    <w:p>
      <w:pPr>
        <w:pStyle w:val="ListBullet"/>
      </w:pPr>
      <w:r>
        <w:t>Complaint lifecycle: open, in progress, resolved, closed and reopened.</w:t>
      </w:r>
    </w:p>
    <w:p>
      <w:pPr>
        <w:pStyle w:val="ListBullet"/>
      </w:pPr>
      <w:r>
        <w:t>Complaint assignment to vendor with SLA due date and resolution audit trail.</w:t>
      </w:r>
    </w:p>
    <w:p>
      <w:pPr>
        <w:pStyle w:val="ListBullet"/>
      </w:pPr>
      <w:r>
        <w:t>Vendor/service-provider directory plus contract / AMC records.</w:t>
      </w:r>
    </w:p>
    <w:p>
      <w:pPr>
        <w:pStyle w:val="ListBullet"/>
      </w:pPr>
      <w:r>
        <w:t>Amenity catalog management and booking review.</w:t>
      </w:r>
    </w:p>
    <w:p>
      <w:pPr>
        <w:pStyle w:val="ListBullet"/>
      </w:pPr>
      <w:r>
        <w:t>Create society events through the existing governed Network Activity engine.</w:t>
      </w:r>
    </w:p>
    <w:p>
      <w:pPr>
        <w:pStyle w:val="ListBullet"/>
      </w:pPr>
      <w:r>
        <w:t>HS-2 operational metrics inside Manage Society.</w:t>
      </w:r>
    </w:p>
    <w:p>
      <w:pPr>
        <w:pStyle w:val="Heading1"/>
      </w:pPr>
      <w:r>
        <w:t>Persistence and authorization</w:t>
      </w:r>
    </w:p>
    <w:p>
      <w:r>
        <w:t>Migration 084_hs2_daily_society_operations.sql is additive and designed to be rerunnable. It introduces society-scoped, RLS-enabled tables for notices, complaints/comments, vendors/contracts, amenities and bookings. Security-definer RPCs assert the current network is a housing-society and preserve member/admin boundaries.</w:t>
      </w:r>
    </w:p>
    <w:p>
      <w:pPr>
        <w:pStyle w:val="ListBullet"/>
      </w:pPr>
      <w:r>
        <w:t>Only committee/admin can publish notices, manage vendors/contracts, configure amenities, assign complaint SLA/vendor, or approve/reject bookings.</w:t>
      </w:r>
    </w:p>
    <w:p>
      <w:pPr>
        <w:pStyle w:val="ListBullet"/>
      </w:pPr>
      <w:r>
        <w:t>Residents can create and comment on their own complaints; committee/admin can operate across all complaints.</w:t>
      </w:r>
    </w:p>
    <w:p>
      <w:pPr>
        <w:pStyle w:val="ListBullet"/>
      </w:pPr>
      <w:r>
        <w:t>When a resident omits a flat, complaint/booking RPCs derive the current unit from the claimed person plus active HS-1 occupancy history.</w:t>
      </w:r>
    </w:p>
    <w:p>
      <w:pPr>
        <w:pStyle w:val="ListBullet"/>
      </w:pPr>
      <w:r>
        <w:t>Ordinary users do not receive vendor private contact fields in the operations snapshot.</w:t>
      </w:r>
    </w:p>
    <w:p>
      <w:pPr>
        <w:pStyle w:val="ListBullet"/>
      </w:pPr>
      <w:r>
        <w:t>Billing, payments and accounting are not introduced by HS-2.</w:t>
      </w:r>
    </w:p>
    <w:p>
      <w:pPr>
        <w:pStyle w:val="Heading1"/>
      </w:pPr>
      <w:r>
        <w:t>Validation</w:t>
      </w:r>
    </w:p>
    <w:p>
      <w:pPr>
        <w:pStyle w:val="ListBullet"/>
      </w:pPr>
      <w:r>
        <w:t>26/26 HS-2 source checks pass.</w:t>
      </w:r>
    </w:p>
    <w:p>
      <w:pPr>
        <w:pStyle w:val="ListBullet"/>
      </w:pPr>
      <w:r>
        <w:t>27/27 HS-1 regression checks pass.</w:t>
      </w:r>
    </w:p>
    <w:p>
      <w:pPr>
        <w:pStyle w:val="ListBullet"/>
      </w:pPr>
      <w:r>
        <w:t>24/24 HS-0 regression checks pass.</w:t>
      </w:r>
    </w:p>
    <w:p>
      <w:pPr>
        <w:pStyle w:val="ListBullet"/>
      </w:pPr>
      <w:r>
        <w:t>27/27 FCA-0 regression checks pass.</w:t>
      </w:r>
    </w:p>
    <w:p>
      <w:pPr>
        <w:pStyle w:val="ListBullet"/>
      </w:pPr>
      <w:r>
        <w:t>10/10 changed/new TypeScript/TSX files pass syntax/transpile validation.</w:t>
      </w:r>
    </w:p>
    <w:p>
      <w:pPr>
        <w:pStyle w:val="ListBullet"/>
      </w:pPr>
      <w:r>
        <w:t>The previously reported NetworkIntelligenceCenter IntelligenceVerticalKind index error no longer appears in filtered project type-check output.</w:t>
      </w:r>
    </w:p>
    <w:p>
      <w:r>
        <w:t>Full project tsc --noEmit is not certified from this ZIP because React, Next.js, Supabase and Node typings/dependencies are absent from the delivered baseline. Runtime database certification also remains pending until migration 084 is applied to staging.</w:t>
      </w:r>
    </w:p>
    <w:p>
      <w:pPr>
        <w:pStyle w:val="Heading1"/>
      </w:pPr>
      <w:r>
        <w:t>Runtime closure gate</w:t>
      </w:r>
    </w:p>
    <w:p>
      <w:pPr>
        <w:pStyle w:val="ListBullet"/>
      </w:pPr>
      <w:r>
        <w:t>Apply migrations through 084 on staging and rerun 084 once.</w:t>
      </w:r>
    </w:p>
    <w:p>
      <w:pPr>
        <w:pStyle w:val="ListBullet"/>
      </w:pPr>
      <w:r>
        <w:t>Publish at least two notices, including one urgent notice.</w:t>
      </w:r>
    </w:p>
    <w:p>
      <w:pPr>
        <w:pStyle w:val="ListBullet"/>
      </w:pPr>
      <w:r>
        <w:t>Create a resident complaint; assign vendor + SLA; comment and resolve it.</w:t>
      </w:r>
    </w:p>
    <w:p>
      <w:pPr>
        <w:pStyle w:val="ListBullet"/>
      </w:pPr>
      <w:r>
        <w:t>Create one vendor and one AMC/contract.</w:t>
      </w:r>
    </w:p>
    <w:p>
      <w:pPr>
        <w:pStyle w:val="ListBullet"/>
      </w:pPr>
      <w:r>
        <w:t>Create one amenity and complete a booking approval flow; verify overlap rejection.</w:t>
      </w:r>
    </w:p>
    <w:p>
      <w:pPr>
        <w:pStyle w:val="ListBullet"/>
      </w:pPr>
      <w:r>
        <w:t>Create one society event and verify existing RSVP / memory / timeline behavior.</w:t>
      </w:r>
    </w:p>
    <w:p>
      <w:pPr>
        <w:pStyle w:val="ListBullet"/>
      </w:pPr>
      <w:r>
        <w:t>Confirm Coming Up shows active notice + future event.</w:t>
      </w:r>
    </w:p>
    <w:p>
      <w:pPr>
        <w:pStyle w:val="ListBullet"/>
      </w:pPr>
      <w:r>
        <w:t>Run the flow with a 20–50 unit real or sanitized pilot dataset.</w:t>
      </w:r>
    </w:p>
    <w:p>
      <w:pPr>
        <w:pStyle w:val="Heading1"/>
      </w:pPr>
      <w:r>
        <w:t>Next mission</w:t>
      </w:r>
    </w:p>
    <w:p>
      <w:r>
        <w:t>HS-3 — Maintenance, Dues &amp; Finance. HS-2 intentionally stops before recurring maintenance bills, charge heads, flat ledger, arrears, receipts and society finance.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