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HS-4 — Governance, Meetings &amp; Decisions</w:t>
      </w:r>
    </w:p>
    <w:p>
      <w:pPr>
        <w:jc w:val="center"/>
      </w:pPr>
      <w:r>
        <w:rPr>
          <w:b/>
        </w:rPr>
        <w:t>Housing Society vertical · Source implemented / Runtime verify</w:t>
      </w:r>
    </w:p>
    <w:p>
      <w:pPr>
        <w:pStyle w:val="Heading1"/>
      </w:pPr>
      <w:r>
        <w:t>Mission outcome</w:t>
      </w:r>
    </w:p>
    <w:p>
      <w:r>
        <w:t>Governance is now historical and auditable: committee terms, office-bearers, meetings, agenda, minutes, action items and resolutions are preserved rather than represented only as mutable current state.</w:t>
      </w:r>
    </w:p>
    <w:p>
      <w:pPr>
        <w:pStyle w:val="Heading1"/>
      </w:pPr>
      <w:r>
        <w:t>Delivered</w:t>
      </w:r>
    </w:p>
    <w:p>
      <w:r>
        <w:t>Time-bounded committee roles; AGM/SGM/committee meetings; ordered agenda; attendee/quorum fields; published minutes; action register; controlled approval/advisory resolutions; one signed-in member one vote; Yes/No/Abstain; governance document references; resident and admin surfaces.</w:t>
      </w:r>
    </w:p>
    <w:p>
      <w:pPr>
        <w:pStyle w:val="Heading1"/>
      </w:pPr>
      <w:r>
        <w:t>Security boundary</w:t>
      </w:r>
    </w:p>
    <w:p>
      <w:r>
        <w:t>Official governance writes require society admin rights. Members can read society governance and cast a controlled vote only while a resolution is open. Network tenant isolation remains society-scoped.</w:t>
      </w:r>
    </w:p>
    <w:p>
      <w:pPr>
        <w:pStyle w:val="Heading1"/>
      </w:pPr>
      <w:r>
        <w:t>Election boundary</w:t>
      </w:r>
    </w:p>
    <w:p>
      <w:r>
        <w:t>HS-4 is not an election-grade secret-ballot engine. Nomination, candidate roster, secret ballot, statutory certification and election-specific audit remain deferred.</w:t>
      </w:r>
    </w:p>
    <w:p>
      <w:pPr>
        <w:pStyle w:val="Heading1"/>
      </w:pPr>
      <w:r>
        <w:t>Migration &amp; validation</w:t>
      </w:r>
    </w:p>
    <w:p>
      <w:r>
        <w:t>Migration 086 is additive/rerunnable with assertions and Launch Control feature rows. The HS-4 gate passes 28/28 checks and the complete HS-3, HS-2, HS-1, HS-0 and FCA regression chain passes.</w:t>
      </w:r>
    </w:p>
    <w:p>
      <w:pPr>
        <w:pStyle w:val="Heading1"/>
      </w:pPr>
      <w:r>
        <w:t>Runtime verification</w:t>
      </w:r>
    </w:p>
    <w:p>
      <w:r>
        <w:t>Apply migration 086 in staging; create a committee term and role history; schedule a meeting; publish minutes; close an action; open a resolution; collect votes from several members; close the result; verify non-admin write denial and cross-society isolation.</w:t>
      </w:r>
    </w:p>
    <w:p>
      <w:pPr>
        <w:pStyle w:val="Heading1"/>
      </w:pPr>
      <w:r>
        <w:t>Next mission</w:t>
      </w:r>
    </w:p>
    <w:p>
      <w:r>
        <w:t>HS-5 — Security, Compliance &amp; Asset Operations.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