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Mission QA Phase 3 — Expanded Platform Parity &amp; Role/Security Certification</w:t>
      </w:r>
    </w:p>
    <w:p/>
    <w:p>
      <w:pPr>
        <w:pStyle w:val="Heading1"/>
      </w:pPr>
      <w:r>
        <w:t>Mission state</w:t>
      </w:r>
    </w:p>
    <w:p>
      <w:r>
        <w:t>Implementation started from the formally certified Phase-2 baseline. Product feature work remains paused.</w:t>
      </w:r>
    </w:p>
    <w:p/>
    <w:p>
      <w:pPr>
        <w:pStyle w:val="Heading1"/>
      </w:pPr>
      <w:r>
        <w:t>Why this phase exists</w:t>
      </w:r>
    </w:p>
    <w:p>
      <w:r>
        <w:t>Phase 1 proved a compact Free-Tier POC. Phase 2 proved representative platform capabilities deeply. Phase 3 broadens that assurance across every released vertical and the important role transitions without introducing expensive all-browser, load, stress, or full Cartesian execution.</w:t>
      </w:r>
    </w:p>
    <w:p/>
    <w:p>
      <w:pPr>
        <w:pStyle w:val="Heading1"/>
      </w:pPr>
      <w:r>
        <w:t>What is being certified</w:t>
      </w:r>
    </w:p>
    <w:p>
      <w:pPr>
        <w:pStyle w:val="ListNumber"/>
      </w:pPr>
      <w:r>
        <w:t>Owner, admin and member runtime parity across all 9 released verticals using session reuse.</w:t>
      </w:r>
    </w:p>
    <w:p>
      <w:pPr>
        <w:pStyle w:val="ListNumber"/>
      </w:pPr>
      <w:r>
        <w:t>Deeper distinct behavior for Housing Society and Family Association.</w:t>
      </w:r>
    </w:p>
    <w:p>
      <w:pPr>
        <w:pStyle w:val="ListNumber"/>
      </w:pPr>
      <w:r>
        <w:t>Governed invitation claiming from owner creation through invitee acceptance and replay protection.</w:t>
      </w:r>
    </w:p>
    <w:p>
      <w:pPr>
        <w:pStyle w:val="ListNumber"/>
      </w:pPr>
      <w:r>
        <w:t>Cross-tenant mutation denial in addition to the Phase-2 read-denial proof.</w:t>
      </w:r>
    </w:p>
    <w:p>
      <w:pPr>
        <w:pStyle w:val="ListNumber"/>
      </w:pPr>
      <w:r>
        <w:t>Full adversarial RLS suite as a required gate.</w:t>
      </w:r>
    </w:p>
    <w:p>
      <w:pPr>
        <w:pStyle w:val="ListNumber"/>
      </w:pPr>
      <w:r>
        <w:t>RPC permission debt non-regression against the Phase-2-certified 331-finding ceiling.</w:t>
      </w:r>
    </w:p>
    <w:p>
      <w:pPr>
        <w:pStyle w:val="ListNumber"/>
      </w:pPr>
      <w:r>
        <w:t>The complete Phase-2 representative browser suite as a regression layer.</w:t>
      </w:r>
    </w:p>
    <w:p/>
    <w:p>
      <w:pPr>
        <w:pStyle w:val="Heading1"/>
      </w:pPr>
      <w:r>
        <w:t>Security posture</w:t>
      </w:r>
    </w:p>
    <w:p>
      <w:r>
        <w:t>The 331 known RPC findings are not suppressed, globally allowed, or discarded. Phase 3 prevents the known debt from silently increasing. Strict production certification will still require explicit privilege review and remediation, especially for SECURITY DEFINER functions.</w:t>
      </w:r>
    </w:p>
    <w:p/>
    <w:p>
      <w:pPr>
        <w:pStyle w:val="Heading1"/>
      </w:pPr>
      <w:r>
        <w:t>Runtime discipline</w:t>
      </w:r>
    </w:p>
    <w:p>
      <w:r>
        <w:t>One Chromium worker, headed mode, deterministic tiny fixtures, reused authenticated sessions, focused mutations with cleanup, and no fresh replay/load/stress/browser matrix.</w:t>
      </w:r>
    </w:p>
    <w:p/>
    <w:p>
      <w:pPr>
        <w:pStyle w:val="Heading1"/>
      </w:pPr>
      <w:r>
        <w:t>Exit gate</w:t>
      </w:r>
    </w:p>
    <w:p>
      <w:r/>
      <w:r>
        <w:rPr>
          <w:rFonts w:ascii="Courier New" w:hAnsi="Courier New"/>
          <w:sz w:val="19"/>
        </w:rPr>
        <w:t>npm run qa:certify:phase3</w:t>
      </w:r>
      <w:r>
        <w:t xml:space="preserve"> must end in </w:t>
      </w:r>
      <w:r>
        <w:rPr>
          <w:rFonts w:ascii="Courier New" w:hAnsi="Courier New"/>
          <w:sz w:val="19"/>
        </w:rPr>
        <w:t>PHASE3_CERTIFIED</w:t>
      </w:r>
      <w:r>
        <w:t>. Failures must continue to be classified before fixing tests or product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