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I Built Family Network with LLMs</w:t>
      </w:r>
    </w:p>
    <w:p>
      <w:pPr>
        <w:jc w:val="center"/>
      </w:pPr>
      <w:r>
        <w:rPr>
          <w:sz w:val="28"/>
        </w:rPr>
        <w:t>A founder-engineer retrospective, reusable implementation playbook, and workshop guide</w:t>
      </w:r>
    </w:p>
    <w:p>
      <w:pPr>
        <w:pStyle w:val="Subtitle"/>
        <w:jc w:val="center"/>
      </w:pPr>
      <w:r>
        <w:t>August 2026</w:t>
      </w:r>
    </w:p>
    <w:p>
      <w:pPr>
        <w:pStyle w:val="Callout"/>
        <w:shd w:fill="F3F6FA"/>
      </w:pPr>
      <w:r>
        <w:t>This document captures not only what was built, but how the thinking evolved: questions, pivots, architecture decisions, release discipline, cost controls, delta-ZIP workflow, documentation memory, and the decision to stop building and start learning from users.</w:t>
      </w:r>
    </w:p>
    <w:p>
      <w:pPr>
        <w:pStyle w:val="Heading1"/>
      </w:pPr>
      <w:r>
        <w:t>Purpose of this document</w:t>
      </w:r>
    </w:p>
    <w:p>
      <w:r>
        <w:t>This is intended for three uses:</w:t>
      </w:r>
    </w:p>
    <w:p>
      <w:pPr>
        <w:pStyle w:val="ListBullet"/>
      </w:pPr>
      <w:r>
        <w:t>Personal retrospective: preserve the reasoning behind a fast-moving product build so future decisions do not depend on chat memory.</w:t>
      </w:r>
    </w:p>
    <w:p>
      <w:pPr>
        <w:pStyle w:val="ListBullet"/>
      </w:pPr>
      <w:r>
        <w:t>Reusable playbook: apply the same LLM-assisted workflow to future software products without repeating avoidable mistakes.</w:t>
      </w:r>
    </w:p>
    <w:p>
      <w:pPr>
        <w:pStyle w:val="ListBullet"/>
      </w:pPr>
      <w:r>
        <w:t>Talk/session material: explain to engineers, founders and product teams how to collaborate with LLMs on a real evolving codebase rather than treating AI as a one-shot code generator.</w:t>
      </w:r>
    </w:p>
    <w:p>
      <w:pPr>
        <w:pStyle w:val="Heading1"/>
      </w:pPr>
      <w:r>
        <w:t>Executive summary</w:t>
      </w:r>
    </w:p>
    <w:p>
      <w:r>
        <w:t>The strongest lesson from Family Network is that the leverage did not come from asking an LLM to “build an app.” It came from repeatedly asking better questions about product value, architecture, usability, privacy, deployment, release confidence and what not to build. The LLM became useful because the project developed operating rules around it.</w:t>
      </w:r>
    </w:p>
    <w:p>
      <w:pPr>
        <w:pStyle w:val="Callout"/>
        <w:shd w:fill="F3F6FA"/>
      </w:pPr>
      <w:r>
        <w:t>The recurring loop became: Question → Brainstorm → Narrow mission → Implement → Verify → Preserve history → Package only the delta → Resume from a canonical baseline.</w:t>
      </w:r>
    </w:p>
    <w:p>
      <w:r>
        <w:t>Several habits made the work unusually efficient:</w:t>
      </w:r>
    </w:p>
    <w:p>
      <w:pPr>
        <w:pStyle w:val="ListBullet"/>
      </w:pPr>
      <w:r>
        <w:t>Family-first product clarity while preserving a generic relationship-network core underneath.</w:t>
      </w:r>
    </w:p>
    <w:p>
      <w:pPr>
        <w:pStyle w:val="ListBullet"/>
      </w:pPr>
      <w:r>
        <w:t>Frequent conversion of vague ideas into named, bounded missions with exit gates.</w:t>
      </w:r>
    </w:p>
    <w:p>
      <w:pPr>
        <w:pStyle w:val="ListBullet"/>
      </w:pPr>
      <w:r>
        <w:t>Behavior and production-readiness checks instead of equating “code exists” with “feature complete.”</w:t>
      </w:r>
    </w:p>
    <w:p>
      <w:pPr>
        <w:pStyle w:val="ListBullet"/>
      </w:pPr>
      <w:r>
        <w:t>A canonical-baseline rule that prevented old patches and chat history from corrupting newer work.</w:t>
      </w:r>
    </w:p>
    <w:p>
      <w:pPr>
        <w:pStyle w:val="ListBullet"/>
      </w:pPr>
      <w:r>
        <w:t>Affected-files/delta ZIPs to reduce transfer size, review burden and token/cost waste.</w:t>
      </w:r>
    </w:p>
    <w:p>
      <w:pPr>
        <w:pStyle w:val="ListBullet"/>
      </w:pPr>
      <w:r>
        <w:t>Persistent Markdown operating documents: CODEBASE, ROADMAP, MISSION-STATUS, FOUNDER-COMPASS, DEVELOPMENT-RULES and VALIDATION.</w:t>
      </w:r>
    </w:p>
    <w:p>
      <w:pPr>
        <w:pStyle w:val="ListBullet"/>
      </w:pPr>
      <w:r>
        <w:t>Model/effort selection proportional to task risk instead of using the most expensive reasoning mode for everything.</w:t>
      </w:r>
    </w:p>
    <w:p>
      <w:pPr>
        <w:pStyle w:val="ListBullet"/>
      </w:pPr>
      <w:r>
        <w:t>A late but crucial product decision: stop broad feature expansion, expose a controlled pilot surface, and let real-user feedback become the next roadmap input.</w:t>
      </w:r>
    </w:p>
    <w:p>
      <w:pPr>
        <w:pStyle w:val="Heading1"/>
      </w:pPr>
      <w:r>
        <w:t>1. The product journey: how the idea kept becoming better</w:t>
      </w:r>
    </w:p>
    <w:p>
      <w:r>
        <w:t>The project started as a hierarchy/family-tree application, then progressively became a family-first relationship product with strong privacy, contribution, history, discovery and engagement capabilities. The key point is that many of the best directions were not present in the first specification. They emerged from repeated challenge-and-refine conversations.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tcPr>
          <w:p>
            <w:r>
              <w:rPr>
                <w:b/>
              </w:rPr>
              <w:t>Date</w:t>
            </w:r>
          </w:p>
        </w:tc>
        <w:tc>
          <w:tcPr>
            <w:tcW w:type="dxa" w:w="1800"/>
            <w:vAlign w:val="center"/>
          </w:tcPr>
          <w:p>
            <w:r>
              <w:rPr>
                <w:b/>
              </w:rPr>
              <w:t>Phase</w:t>
            </w:r>
          </w:p>
        </w:tc>
        <w:tc>
          <w:tcPr>
            <w:tcW w:type="dxa" w:w="4320"/>
            <w:vAlign w:val="center"/>
          </w:tcPr>
          <w:p>
            <w:r>
              <w:rPr>
                <w:b/>
              </w:rPr>
              <w:t>What changed</w:t>
            </w:r>
          </w:p>
        </w:tc>
        <w:tc>
          <w:tcPr>
            <w:tcW w:type="dxa" w:w="2880"/>
            <w:vAlign w:val="center"/>
          </w:tcPr>
          <w:p>
            <w:r>
              <w:rPr>
                <w:b/>
              </w:rPr>
              <w:t>Strategic meaning</w:t>
            </w:r>
          </w:p>
        </w:tc>
      </w:tr>
      <w:tr>
        <w:tc>
          <w:tcPr>
            <w:tcW w:type="dxa" w:w="1440"/>
            <w:vAlign w:val="top"/>
          </w:tcPr>
          <w:p>
            <w:r>
              <w:t>Aug 16, 2026</w:t>
            </w:r>
          </w:p>
        </w:tc>
        <w:tc>
          <w:tcPr>
            <w:tcW w:type="dxa" w:w="1800"/>
            <w:vAlign w:val="top"/>
          </w:tcPr>
          <w:p>
            <w:r>
              <w:t>P2 → P3 shared setup</w:t>
            </w:r>
          </w:p>
        </w:tc>
        <w:tc>
          <w:tcPr>
            <w:tcW w:type="dxa" w:w="4320"/>
            <w:vAlign w:val="top"/>
          </w:tcPr>
          <w:p>
            <w:r>
              <w:t>Move from a fixed Nawal/family implementation toward configurable network creation, CSV/XML/import choices, Supabase/Vercel setup and non-random startup data.</w:t>
            </w:r>
          </w:p>
        </w:tc>
        <w:tc>
          <w:tcPr>
            <w:tcW w:type="dxa" w:w="2880"/>
            <w:vAlign w:val="top"/>
          </w:tcPr>
          <w:p>
            <w:r>
              <w:t>The app begins separating reusable hierarchy mechanics from one family dataset.</w:t>
            </w:r>
          </w:p>
        </w:tc>
      </w:tr>
      <w:tr>
        <w:tc>
          <w:tcPr>
            <w:tcW w:type="dxa" w:w="1440"/>
            <w:vAlign w:val="top"/>
          </w:tcPr>
          <w:p>
            <w:r>
              <w:t>Aug 19</w:t>
            </w:r>
          </w:p>
        </w:tc>
        <w:tc>
          <w:tcPr>
            <w:tcW w:type="dxa" w:w="1800"/>
            <w:vAlign w:val="top"/>
          </w:tcPr>
          <w:p>
            <w:r>
              <w:t>P3 → P4</w:t>
            </w:r>
          </w:p>
        </w:tc>
        <w:tc>
          <w:tcPr>
            <w:tcW w:type="dxa" w:w="4320"/>
            <w:vAlign w:val="top"/>
          </w:tcPr>
          <w:p>
            <w:r>
              <w:t>Production issues become architectural work: UUID handling, migrations, RLS, community discovery, geography, relationship intelligence, public page, storage and governance.</w:t>
            </w:r>
          </w:p>
        </w:tc>
        <w:tc>
          <w:tcPr>
            <w:tcW w:type="dxa" w:w="2880"/>
            <w:vAlign w:val="top"/>
          </w:tcPr>
          <w:p>
            <w:r>
              <w:t>Security/data integrity becomes a first-class roadmap axis rather than cleanup.</w:t>
            </w:r>
          </w:p>
        </w:tc>
      </w:tr>
      <w:tr>
        <w:tc>
          <w:tcPr>
            <w:tcW w:type="dxa" w:w="1440"/>
            <w:vAlign w:val="top"/>
          </w:tcPr>
          <w:p>
            <w:r>
              <w:t>Aug 20</w:t>
            </w:r>
          </w:p>
        </w:tc>
        <w:tc>
          <w:tcPr>
            <w:tcW w:type="dxa" w:w="1800"/>
            <w:vAlign w:val="top"/>
          </w:tcPr>
          <w:p>
            <w:r>
              <w:t>P4 production-readiness &amp; vision reset</w:t>
            </w:r>
          </w:p>
        </w:tc>
        <w:tc>
          <w:tcPr>
            <w:tcW w:type="dxa" w:w="4320"/>
            <w:vAlign w:val="top"/>
          </w:tcPr>
          <w:p>
            <w:r>
              <w:t>Question shifts from “what feature next?” to “what should the platform become?” Family remains the strong vertical; generic extensibility and monetization are preserved underneath.</w:t>
            </w:r>
          </w:p>
        </w:tc>
        <w:tc>
          <w:tcPr>
            <w:tcW w:type="dxa" w:w="2880"/>
            <w:vAlign w:val="top"/>
          </w:tcPr>
          <w:p>
            <w:r>
              <w:t>Core + modules + domain configuration replaces risky “rename everything generic” thinking.</w:t>
            </w:r>
          </w:p>
        </w:tc>
      </w:tr>
      <w:tr>
        <w:tc>
          <w:tcPr>
            <w:tcW w:type="dxa" w:w="1440"/>
            <w:vAlign w:val="top"/>
          </w:tcPr>
          <w:p>
            <w:r>
              <w:t>Aug 21</w:t>
            </w:r>
          </w:p>
        </w:tc>
        <w:tc>
          <w:tcPr>
            <w:tcW w:type="dxa" w:w="1800"/>
            <w:vAlign w:val="top"/>
          </w:tcPr>
          <w:p>
            <w:r>
              <w:t>P5/P5.1 &amp; D1</w:t>
            </w:r>
          </w:p>
        </w:tc>
        <w:tc>
          <w:tcPr>
            <w:tcW w:type="dxa" w:w="4320"/>
            <w:vAlign w:val="top"/>
          </w:tcPr>
          <w:p>
            <w:r>
              <w:t>Family UX audit, warmer setup, mobile-first behavior, accessibility, production participation, invitation/contribution/distribution plans, and explicit model-selection rules.</w:t>
            </w:r>
          </w:p>
        </w:tc>
        <w:tc>
          <w:tcPr>
            <w:tcW w:type="dxa" w:w="2880"/>
            <w:vAlign w:val="top"/>
          </w:tcPr>
          <w:p>
            <w:r>
              <w:t>The project begins treating usability and release verification as product work, not polish.</w:t>
            </w:r>
          </w:p>
        </w:tc>
      </w:tr>
      <w:tr>
        <w:tc>
          <w:tcPr>
            <w:tcW w:type="dxa" w:w="1440"/>
            <w:vAlign w:val="top"/>
          </w:tcPr>
          <w:p>
            <w:r>
              <w:t>Aug 22</w:t>
            </w:r>
          </w:p>
        </w:tc>
        <w:tc>
          <w:tcPr>
            <w:tcW w:type="dxa" w:w="1800"/>
            <w:vAlign w:val="top"/>
          </w:tcPr>
          <w:p>
            <w:r>
              <w:t>Family Release 1/2, A1–A9, B0 simplification</w:t>
            </w:r>
          </w:p>
        </w:tc>
        <w:tc>
          <w:tcPr>
            <w:tcW w:type="dxa" w:w="4320"/>
            <w:vAlign w:val="top"/>
          </w:tcPr>
          <w:p>
            <w:r>
              <w:t>Multi-family foundation, autonomous onboarding, admin center, identity/social links, storage controls, memories/celebration, engagement and progressive launch simplification.</w:t>
            </w:r>
          </w:p>
        </w:tc>
        <w:tc>
          <w:tcPr>
            <w:tcW w:type="dxa" w:w="2880"/>
            <w:vAlign w:val="top"/>
          </w:tcPr>
          <w:p>
            <w:r>
              <w:t>The system becomes suitable for multiple real families and non-technical users.</w:t>
            </w:r>
          </w:p>
        </w:tc>
      </w:tr>
      <w:tr>
        <w:tc>
          <w:tcPr>
            <w:tcW w:type="dxa" w:w="1440"/>
            <w:vAlign w:val="top"/>
          </w:tcPr>
          <w:p>
            <w:r>
              <w:t>Aug 23</w:t>
            </w:r>
          </w:p>
        </w:tc>
        <w:tc>
          <w:tcPr>
            <w:tcW w:type="dxa" w:w="1800"/>
            <w:vAlign w:val="top"/>
          </w:tcPr>
          <w:p>
            <w:r>
              <w:t>S1 and S2-A→E</w:t>
            </w:r>
          </w:p>
        </w:tc>
        <w:tc>
          <w:tcPr>
            <w:tcW w:type="dxa" w:w="4320"/>
            <w:vAlign w:val="top"/>
          </w:tcPr>
          <w:p>
            <w:r>
              <w:t>“Instant Family Magic,” Living Family Loop, community discovery, trusted introductions, quiet digest, and finally a complete guided product experience.</w:t>
            </w:r>
          </w:p>
        </w:tc>
        <w:tc>
          <w:tcPr>
            <w:tcW w:type="dxa" w:w="2880"/>
            <w:vAlign w:val="top"/>
          </w:tcPr>
          <w:p>
            <w:r>
              <w:t>The product evolves from a feature set into a self-explaining family experience.</w:t>
            </w:r>
          </w:p>
        </w:tc>
      </w:tr>
      <w:tr>
        <w:tc>
          <w:tcPr>
            <w:tcW w:type="dxa" w:w="1440"/>
            <w:vAlign w:val="top"/>
          </w:tcPr>
          <w:p>
            <w:r>
              <w:t>Aug 24</w:t>
            </w:r>
          </w:p>
        </w:tc>
        <w:tc>
          <w:tcPr>
            <w:tcW w:type="dxa" w:w="1800"/>
            <w:vAlign w:val="top"/>
          </w:tcPr>
          <w:p>
            <w:r>
              <w:t>S3 pilot freeze</w:t>
            </w:r>
          </w:p>
        </w:tc>
        <w:tc>
          <w:tcPr>
            <w:tcW w:type="dxa" w:w="4320"/>
            <w:vAlign w:val="top"/>
          </w:tcPr>
          <w:p>
            <w:r>
              <w:t>Activation/business-proof framework, launch-control defaults, archive discipline and explicit decision to pause broad feature work.</w:t>
            </w:r>
          </w:p>
        </w:tc>
        <w:tc>
          <w:tcPr>
            <w:tcW w:type="dxa" w:w="2880"/>
            <w:vAlign w:val="top"/>
          </w:tcPr>
          <w:p>
            <w:r>
              <w:t>The roadmap transitions from building capability to observing users and proving value.</w:t>
            </w:r>
          </w:p>
        </w:tc>
      </w:tr>
    </w:tbl>
    <w:p/>
    <w:p>
      <w:pPr>
        <w:pStyle w:val="Heading1"/>
      </w:pPr>
      <w:r>
        <w:t>2. The questions that created the product</w:t>
      </w:r>
    </w:p>
    <w:p>
      <w:r>
        <w:t>The most valuable prompts were not implementation commands. They were questions that forced a different level of thinking. Representative patterns from the project are below.</w:t>
      </w:r>
    </w:p>
    <w:tbl>
      <w:tblPr>
        <w:tblStyle w:val="TableGrid"/>
        <w:tblW w:type="auto" w:w="0"/>
        <w:jc w:val="center"/>
        <w:tblLook w:firstColumn="1" w:firstRow="1" w:lastColumn="0" w:lastRow="0" w:noHBand="0" w:noVBand="1" w:val="04A0"/>
      </w:tblPr>
      <w:tblGrid>
        <w:gridCol w:w="5040"/>
        <w:gridCol w:w="5040"/>
      </w:tblGrid>
      <w:tr>
        <w:tc>
          <w:tcPr>
            <w:tcW w:type="dxa" w:w="3888"/>
            <w:vAlign w:val="center"/>
          </w:tcPr>
          <w:p>
            <w:r>
              <w:rPr>
                <w:b/>
              </w:rPr>
              <w:t>Question pattern</w:t>
            </w:r>
          </w:p>
        </w:tc>
        <w:tc>
          <w:tcPr>
            <w:tcW w:type="dxa" w:w="6768"/>
            <w:vAlign w:val="center"/>
          </w:tcPr>
          <w:p>
            <w:r>
              <w:rPr>
                <w:b/>
              </w:rPr>
              <w:t>Why it mattered</w:t>
            </w:r>
          </w:p>
        </w:tc>
      </w:tr>
      <w:tr>
        <w:tc>
          <w:tcPr>
            <w:tcW w:type="dxa" w:w="3888"/>
            <w:vAlign w:val="top"/>
          </w:tcPr>
          <w:p>
            <w:r>
              <w:t>“We are not building for enterprise right away. What does this mean in easy language?”</w:t>
            </w:r>
          </w:p>
        </w:tc>
        <w:tc>
          <w:tcPr>
            <w:tcW w:type="dxa" w:w="6768"/>
            <w:vAlign w:val="top"/>
          </w:tcPr>
          <w:p>
            <w:r>
              <w:t>Forced technical roadmap language to be translated into family-user value. This prevented security/platform work from dominating the visible product.</w:t>
            </w:r>
          </w:p>
        </w:tc>
      </w:tr>
      <w:tr>
        <w:tc>
          <w:tcPr>
            <w:tcW w:type="dxa" w:w="3888"/>
            <w:vAlign w:val="top"/>
          </w:tcPr>
          <w:p>
            <w:r>
              <w:t>“Everything should be visible on UI… make it wow… novice family user.”</w:t>
            </w:r>
          </w:p>
        </w:tc>
        <w:tc>
          <w:tcPr>
            <w:tcW w:type="dxa" w:w="6768"/>
            <w:vAlign w:val="top"/>
          </w:tcPr>
          <w:p>
            <w:r>
              <w:t>Moved the effort from backend completeness to discoverability, visual hierarchy, mobile-first design and guided workflows.</w:t>
            </w:r>
          </w:p>
        </w:tc>
      </w:tr>
      <w:tr>
        <w:tc>
          <w:tcPr>
            <w:tcW w:type="dxa" w:w="3888"/>
            <w:vAlign w:val="top"/>
          </w:tcPr>
          <w:p>
            <w:r>
              <w:t>“How should a non-technical user build the Excel?”</w:t>
            </w:r>
          </w:p>
        </w:tc>
        <w:tc>
          <w:tcPr>
            <w:tcW w:type="dxa" w:w="6768"/>
            <w:vAlign w:val="top"/>
          </w:tcPr>
          <w:p>
            <w:r>
              <w:t>Turned import from a developer utility into guided templates, examples, validation and user education.</w:t>
            </w:r>
          </w:p>
        </w:tc>
      </w:tr>
      <w:tr>
        <w:tc>
          <w:tcPr>
            <w:tcW w:type="dxa" w:w="3888"/>
            <w:vAlign w:val="top"/>
          </w:tcPr>
          <w:p>
            <w:r>
              <w:t>“Family vertical strong, but generic underneath?”</w:t>
            </w:r>
          </w:p>
        </w:tc>
        <w:tc>
          <w:tcPr>
            <w:tcW w:type="dxa" w:w="6768"/>
            <w:vAlign w:val="top"/>
          </w:tcPr>
          <w:p>
            <w:r>
              <w:t>Produced the core + domain modules architecture instead of a dangerous big-bang generic schema rewrite.</w:t>
            </w:r>
          </w:p>
        </w:tc>
      </w:tr>
      <w:tr>
        <w:tc>
          <w:tcPr>
            <w:tcW w:type="dxa" w:w="3888"/>
            <w:vAlign w:val="top"/>
          </w:tcPr>
          <w:p>
            <w:r>
              <w:t>“Can any feature that is not discoverable really be called implemented?”</w:t>
            </w:r>
          </w:p>
        </w:tc>
        <w:tc>
          <w:tcPr>
            <w:tcW w:type="dxa" w:w="6768"/>
            <w:vAlign w:val="top"/>
          </w:tcPr>
          <w:p>
            <w:r>
              <w:t>Led toward contextual guidance, Explore &amp; Guide, feature-aware help and behavior-oriented QA.</w:t>
            </w:r>
          </w:p>
        </w:tc>
      </w:tr>
      <w:tr>
        <w:tc>
          <w:tcPr>
            <w:tcW w:type="dxa" w:w="3888"/>
            <w:vAlign w:val="top"/>
          </w:tcPr>
          <w:p>
            <w:r>
              <w:t>“What is the next most important mission?”</w:t>
            </w:r>
          </w:p>
        </w:tc>
        <w:tc>
          <w:tcPr>
            <w:tcW w:type="dxa" w:w="6768"/>
            <w:vAlign w:val="top"/>
          </w:tcPr>
          <w:p>
            <w:r>
              <w:t>Repeatedly prevented roadmap drift and eventually led to S3 activation/business proof instead of more feature accumulation.</w:t>
            </w:r>
          </w:p>
        </w:tc>
      </w:tr>
      <w:tr>
        <w:tc>
          <w:tcPr>
            <w:tcW w:type="dxa" w:w="3888"/>
            <w:vAlign w:val="top"/>
          </w:tcPr>
          <w:p>
            <w:r>
              <w:t>“What should be visible/hidden/test for Playground and actual users?”</w:t>
            </w:r>
          </w:p>
        </w:tc>
        <w:tc>
          <w:tcPr>
            <w:tcW w:type="dxa" w:w="6768"/>
            <w:vAlign w:val="top"/>
          </w:tcPr>
          <w:p>
            <w:r>
              <w:t>Converted feature flags into a deliberate launch strategy, reducing pilot complexity and privacy risk.</w:t>
            </w:r>
          </w:p>
        </w:tc>
      </w:tr>
      <w:tr>
        <w:tc>
          <w:tcPr>
            <w:tcW w:type="dxa" w:w="3888"/>
            <w:vAlign w:val="top"/>
          </w:tcPr>
          <w:p>
            <w:r>
              <w:t>“Let users use it now; only blockers/priority gaps first.”</w:t>
            </w:r>
          </w:p>
        </w:tc>
        <w:tc>
          <w:tcPr>
            <w:tcW w:type="dxa" w:w="6768"/>
            <w:vAlign w:val="top"/>
          </w:tcPr>
          <w:p>
            <w:r>
              <w:t>Established the most important product-management pivot: evidence now outranks imagination.</w:t>
            </w:r>
          </w:p>
        </w:tc>
      </w:tr>
    </w:tbl>
    <w:p/>
    <w:p>
      <w:pPr>
        <w:pStyle w:val="Heading1"/>
      </w:pPr>
      <w:r>
        <w:t>3. How brainstorming improved raw ideas</w:t>
      </w:r>
    </w:p>
    <w:p>
      <w:r>
        <w:t>A recurring pattern was that an initial idea was useful but incomplete. Rather than implementing it literally, the conversation expanded it, challenged it, then compressed it into a coherent mission.</w:t>
      </w:r>
    </w:p>
    <w:p>
      <w:pPr>
        <w:pStyle w:val="Heading2"/>
      </w:pPr>
      <w:r>
        <w:t>Example A — “Add documentation” became a Living Help System</w:t>
      </w:r>
    </w:p>
    <w:p>
      <w:r>
        <w:t>The original instinct was to add detailed user guidance. The stronger version became S2-E: a structured guide registry powering contextual help, a standalone Explore &amp; Guide portal, deterministic goal search, role-aware guidance, related-feature routing, Playground examples, privacy explanations and structured feedback. The important leap was architectural: one source of product truth instead of copying help prose into dozens of components.</w:t>
      </w:r>
    </w:p>
    <w:p>
      <w:pPr>
        <w:pStyle w:val="Heading2"/>
      </w:pPr>
      <w:r>
        <w:t>Example B — “Make it generic” became “family strong, core reusable”</w:t>
      </w:r>
    </w:p>
    <w:p>
      <w:r>
        <w:t>A simplistic genericization could have replaced family words with neutral labels while leaving family semantics buried everywhere. The improved direction classified capabilities as CORE / MODULE / CONFIG / PRODUCT. Graph, path, privacy and search can be generic; kinship, deceased/in-memoriam and family anniversaries remain family-domain semantics.</w:t>
      </w:r>
    </w:p>
    <w:p>
      <w:pPr>
        <w:pStyle w:val="Heading2"/>
      </w:pPr>
      <w:r>
        <w:t>Example C — “Add more features” became progressive launch control</w:t>
      </w:r>
    </w:p>
    <w:p>
      <w:r>
        <w:t>As the application accumulated memories, community, trusted introductions, digest, sharing and admin capabilities, exposing everything would have made the novice experience worse. The improved solution was not deleting features; it was controlling exposure by real-user release state, experience level and Playground/demo visibility.</w:t>
      </w:r>
    </w:p>
    <w:p>
      <w:pPr>
        <w:pStyle w:val="Heading2"/>
      </w:pPr>
      <w:r>
        <w:t>Example D — “Commercialize later” became a Founder Compass</w:t>
      </w:r>
    </w:p>
    <w:p>
      <w:r>
        <w:t>Monetization was elevated from a future thought into a decision filter: who has the problem, how frequent/valuable is it, does it improve activation/retention/sharing/ARPU, and what is the cheapest credible validation? That changed architecture prioritization without prematurely building billing infrastructure.</w:t>
      </w:r>
    </w:p>
    <w:p>
      <w:pPr>
        <w:pStyle w:val="Heading1"/>
      </w:pPr>
      <w:r>
        <w:t>4. The implementation operating system</w:t>
      </w:r>
    </w:p>
    <w:p>
      <w:r>
        <w:t>The project gradually developed an operating system around the LLM. This is more reusable than any individual feature.</w:t>
      </w:r>
    </w:p>
    <w:p>
      <w:pPr>
        <w:pStyle w:val="Heading2"/>
      </w:pPr>
      <w:r>
        <w:t>4.1 Canonical baseline: one truth, not a pile of patches</w:t>
      </w:r>
    </w:p>
    <w:p>
      <w:r>
        <w:t>A key rule emerged after multiple releases and manual fixes: the latest cumulative full ZIP is the only canonical baseline. Older Family Release/P5/S1/S2 ZIPs may be historical evidence, but must not be silently reconstructed into the current app.</w:t>
      </w:r>
    </w:p>
    <w:p>
      <w:pPr>
        <w:pStyle w:val="Callout"/>
        <w:shd w:fill="F3F6FA"/>
      </w:pPr>
      <w:r>
        <w:t>Canonical baseline rule: source + migrations + verified manual fixes outrank old chat claims and old patches.</w:t>
      </w:r>
    </w:p>
    <w:p>
      <w:r>
        <w:t>Why this matters:</w:t>
      </w:r>
    </w:p>
    <w:p>
      <w:pPr>
        <w:pStyle w:val="ListBullet"/>
      </w:pPr>
      <w:r>
        <w:t>LLMs are excellent at local code transformation but can accidentally regress manually corrected files when fed stale artifacts.</w:t>
      </w:r>
    </w:p>
    <w:p>
      <w:pPr>
        <w:pStyle w:val="ListBullet"/>
      </w:pPr>
      <w:r>
        <w:t>Long chat histories contain obsolete plans and “done” claims that may no longer match runtime code.</w:t>
      </w:r>
    </w:p>
    <w:p>
      <w:pPr>
        <w:pStyle w:val="ListBullet"/>
      </w:pPr>
      <w:r>
        <w:t>A named baseline creates an explicit merge boundary and makes later sessions resumable.</w:t>
      </w:r>
    </w:p>
    <w:p>
      <w:pPr>
        <w:pStyle w:val="Heading2"/>
      </w:pPr>
      <w:r>
        <w:t>4.2 Delta / affected-files ZIP delivery</w:t>
      </w:r>
    </w:p>
    <w:p>
      <w:r>
        <w:t>Instead of repeatedly returning the whole repository, later missions produced ZIPs containing only affected/new files while preserving original folder hierarchy.</w:t>
      </w:r>
    </w:p>
    <w:p>
      <w:r>
        <w:t>Benefits:</w:t>
      </w:r>
    </w:p>
    <w:p>
      <w:pPr>
        <w:pStyle w:val="ListBullet"/>
      </w:pPr>
      <w:r>
        <w:t>Lower upload/download and review overhead.</w:t>
      </w:r>
    </w:p>
    <w:p>
      <w:pPr>
        <w:pStyle w:val="ListBullet"/>
      </w:pPr>
      <w:r>
        <w:t>Smaller context footprint when another AI/session needs to inspect a patch.</w:t>
      </w:r>
    </w:p>
    <w:p>
      <w:pPr>
        <w:pStyle w:val="ListBullet"/>
      </w:pPr>
      <w:r>
        <w:t>Easier human comparison: changed scope is visible by construction.</w:t>
      </w:r>
    </w:p>
    <w:p>
      <w:pPr>
        <w:pStyle w:val="ListBullet"/>
      </w:pPr>
      <w:r>
        <w:t>Less chance of overwriting unrelated local/manual fixes.</w:t>
      </w:r>
    </w:p>
    <w:p>
      <w:pPr>
        <w:pStyle w:val="ListBullet"/>
      </w:pPr>
      <w:r>
        <w:t>Cheaper iterative work because unchanged files do not need to be repeatedly reprocessed.</w:t>
      </w:r>
    </w:p>
    <w:p>
      <w:r>
        <w:t>The workflow became:</w:t>
      </w:r>
    </w:p>
    <w:p>
      <w:pPr>
        <w:pStyle w:val="ListNumber"/>
      </w:pPr>
      <w:r>
        <w:t>Start from the latest cumulative canonical ZIP.</w:t>
      </w:r>
    </w:p>
    <w:p>
      <w:pPr>
        <w:pStyle w:val="ListNumber"/>
      </w:pPr>
      <w:r>
        <w:t>Implement one coherent mission.</w:t>
      </w:r>
    </w:p>
    <w:p>
      <w:pPr>
        <w:pStyle w:val="ListNumber"/>
      </w:pPr>
      <w:r>
        <w:t>Run source/build/behavior gates that are possible locally.</w:t>
      </w:r>
    </w:p>
    <w:p>
      <w:pPr>
        <w:pStyle w:val="ListNumber"/>
      </w:pPr>
      <w:r>
        <w:t>Update canonical Markdown state documents.</w:t>
      </w:r>
    </w:p>
    <w:p>
      <w:pPr>
        <w:pStyle w:val="ListNumber"/>
      </w:pPr>
      <w:r>
        <w:t>Create an affected-files ZIP preserving relative paths.</w:t>
      </w:r>
    </w:p>
    <w:p>
      <w:pPr>
        <w:pStyle w:val="ListNumber"/>
      </w:pPr>
      <w:r>
        <w:t>When a new long-running session starts, periodically roll accepted deltas into a fresh cumulative baseline so patch chains do not become the new source of truth.</w:t>
      </w:r>
    </w:p>
    <w:p>
      <w:pPr>
        <w:pStyle w:val="Heading2"/>
      </w:pPr>
      <w:r>
        <w:t>4.3 Documentation as durable AI memory</w:t>
      </w:r>
    </w:p>
    <w:p>
      <w:r>
        <w:t>Rather than relying on conversation memory, the project accumulated a compact set of maintained documents:</w:t>
      </w:r>
    </w:p>
    <w:p>
      <w:pPr>
        <w:pStyle w:val="ListBullet"/>
      </w:pPr>
      <w:r>
        <w:t>CODEBASE.md — what actually exists and where.</w:t>
      </w:r>
    </w:p>
    <w:p>
      <w:pPr>
        <w:pStyle w:val="ListBullet"/>
      </w:pPr>
      <w:r>
        <w:t>ROADMAP.md — current sequence plus preserved deferred ideas.</w:t>
      </w:r>
    </w:p>
    <w:p>
      <w:pPr>
        <w:pStyle w:val="ListBullet"/>
      </w:pPr>
      <w:r>
        <w:t>MISSION-STATUS.md — implemented vs partial vs live-verify state.</w:t>
      </w:r>
    </w:p>
    <w:p>
      <w:pPr>
        <w:pStyle w:val="ListBullet"/>
      </w:pPr>
      <w:r>
        <w:t>FOUNDER-COMPASS.md — priority hierarchy and decision tests.</w:t>
      </w:r>
    </w:p>
    <w:p>
      <w:pPr>
        <w:pStyle w:val="ListBullet"/>
      </w:pPr>
      <w:r>
        <w:t>DEVELOPMENT-RULES.md — binding engineering/product rules.</w:t>
      </w:r>
    </w:p>
    <w:p>
      <w:pPr>
        <w:pStyle w:val="ListBullet"/>
      </w:pPr>
      <w:r>
        <w:t>VALIDATION.md — what has actually been verified.</w:t>
      </w:r>
    </w:p>
    <w:p>
      <w:pPr>
        <w:pStyle w:val="ListBullet"/>
      </w:pPr>
      <w:r>
        <w:t>STRATEGIC-NEXT-3-MILESTONES.md — short-horizon focus.</w:t>
      </w:r>
    </w:p>
    <w:p>
      <w:pPr>
        <w:pStyle w:val="ListBullet"/>
      </w:pPr>
      <w:r>
        <w:t>Mission-specific completeness contracts — detailed enough to prevent “half implementation = done.”</w:t>
      </w:r>
    </w:p>
    <w:p>
      <w:pPr>
        <w:pStyle w:val="Callout"/>
        <w:shd w:fill="F3F6FA"/>
      </w:pPr>
      <w:r>
        <w:t>This transformed Markdown from documentation into project governance. The LLM could restart from files rather than re-reading thousands of chat messages.</w:t>
      </w:r>
    </w:p>
    <w:p>
      <w:pPr>
        <w:pStyle w:val="Heading2"/>
      </w:pPr>
      <w:r>
        <w:t>4.4 Archive, do not erase</w:t>
      </w:r>
    </w:p>
    <w:p>
      <w:r>
        <w:t>Another useful rule was to preserve old roadmap ideas and achieved mission history rather than deleting them when priorities changed. Historical/superseded planning files were eventually moved under an archive folder, keeping the active root lean without losing decisions or provenance.</w:t>
      </w:r>
    </w:p>
    <w:p>
      <w:pPr>
        <w:pStyle w:val="Heading1"/>
      </w:pPr>
      <w:r>
        <w:t>5. Cost and model discipline</w:t>
      </w:r>
    </w:p>
    <w:p>
      <w:r>
        <w:t>The project explicitly treated AI usage as an engineering resource. The goal was not “use the strongest model everywhere”; it was “spend reasoning budget where mistakes are expensive.”</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tcPr>
          <w:p>
            <w:r>
              <w:rPr>
                <w:b/>
              </w:rPr>
              <w:t>Use level</w:t>
            </w:r>
          </w:p>
        </w:tc>
        <w:tc>
          <w:tcPr>
            <w:tcW w:type="dxa" w:w="5040"/>
            <w:vAlign w:val="center"/>
          </w:tcPr>
          <w:p>
            <w:r>
              <w:rPr>
                <w:b/>
              </w:rPr>
              <w:t>Best use</w:t>
            </w:r>
          </w:p>
        </w:tc>
        <w:tc>
          <w:tcPr>
            <w:tcW w:type="dxa" w:w="3456"/>
            <w:vAlign w:val="center"/>
          </w:tcPr>
          <w:p>
            <w:r>
              <w:rPr>
                <w:b/>
              </w:rPr>
              <w:t>Why</w:t>
            </w:r>
          </w:p>
        </w:tc>
      </w:tr>
      <w:tr>
        <w:tc>
          <w:tcPr>
            <w:tcW w:type="dxa" w:w="2160"/>
            <w:vAlign w:val="top"/>
          </w:tcPr>
          <w:p>
            <w:r>
              <w:t>High / Extra-high reasoning</w:t>
            </w:r>
          </w:p>
        </w:tc>
        <w:tc>
          <w:tcPr>
            <w:tcW w:type="dxa" w:w="5040"/>
            <w:vAlign w:val="top"/>
          </w:tcPr>
          <w:p>
            <w:r>
              <w:t>Architecture resets, security/RLS review, migration design, large regression audits, complicated multi-step missions, final production closure.</w:t>
            </w:r>
          </w:p>
        </w:tc>
        <w:tc>
          <w:tcPr>
            <w:tcW w:type="dxa" w:w="3456"/>
            <w:vAlign w:val="top"/>
          </w:tcPr>
          <w:p>
            <w:r>
              <w:t>A wrong decision can corrupt data, expose privacy, or cause broad rework.</w:t>
            </w:r>
          </w:p>
        </w:tc>
      </w:tr>
      <w:tr>
        <w:tc>
          <w:tcPr>
            <w:tcW w:type="dxa" w:w="2160"/>
            <w:vAlign w:val="top"/>
          </w:tcPr>
          <w:p>
            <w:r>
              <w:t>High reasoning</w:t>
            </w:r>
          </w:p>
        </w:tc>
        <w:tc>
          <w:tcPr>
            <w:tcW w:type="dxa" w:w="5040"/>
            <w:vAlign w:val="top"/>
          </w:tcPr>
          <w:p>
            <w:r>
              <w:t>Coherent feature missions spanning backend + UI + docs + validation.</w:t>
            </w:r>
          </w:p>
        </w:tc>
        <w:tc>
          <w:tcPr>
            <w:tcW w:type="dxa" w:w="3456"/>
            <w:vAlign w:val="top"/>
          </w:tcPr>
          <w:p>
            <w:r>
              <w:t>Enough reasoning for integration without paying for maximum deliberation on every edit.</w:t>
            </w:r>
          </w:p>
        </w:tc>
      </w:tr>
      <w:tr>
        <w:tc>
          <w:tcPr>
            <w:tcW w:type="dxa" w:w="2160"/>
            <w:vAlign w:val="top"/>
          </w:tcPr>
          <w:p>
            <w:r>
              <w:t>Normal / faster model</w:t>
            </w:r>
          </w:p>
        </w:tc>
        <w:tc>
          <w:tcPr>
            <w:tcW w:type="dxa" w:w="5040"/>
            <w:vAlign w:val="top"/>
          </w:tcPr>
          <w:p>
            <w:r>
              <w:t>Simple file edits, copy changes, known CSS fixes, small deterministic patches, formatting/docs.</w:t>
            </w:r>
          </w:p>
        </w:tc>
        <w:tc>
          <w:tcPr>
            <w:tcW w:type="dxa" w:w="3456"/>
            <w:vAlign w:val="top"/>
          </w:tcPr>
          <w:p>
            <w:r>
              <w:t>Requirements are already settled; extra reasoning adds little value.</w:t>
            </w:r>
          </w:p>
        </w:tc>
      </w:tr>
      <w:tr>
        <w:tc>
          <w:tcPr>
            <w:tcW w:type="dxa" w:w="2160"/>
            <w:vAlign w:val="top"/>
          </w:tcPr>
          <w:p>
            <w:r>
              <w:t>No LLM runtime feature</w:t>
            </w:r>
          </w:p>
        </w:tc>
        <w:tc>
          <w:tcPr>
            <w:tcW w:type="dxa" w:w="5040"/>
            <w:vAlign w:val="top"/>
          </w:tcPr>
          <w:p>
            <w:r>
              <w:t>Guide search, deterministic suggestions and other flows where rules/indexing are sufficient.</w:t>
            </w:r>
          </w:p>
        </w:tc>
        <w:tc>
          <w:tcPr>
            <w:tcW w:type="dxa" w:w="3456"/>
            <w:vAlign w:val="top"/>
          </w:tcPr>
          <w:p>
            <w:r>
              <w:t>Avoid product cost/latency and unnecessary AI dependency when deterministic behavior is better.</w:t>
            </w:r>
          </w:p>
        </w:tc>
      </w:tr>
    </w:tbl>
    <w:p/>
    <w:p>
      <w:pPr>
        <w:pStyle w:val="Heading2"/>
      </w:pPr>
      <w:r>
        <w:t>Practical cost-control habits that emerged</w:t>
      </w:r>
    </w:p>
    <w:p>
      <w:pPr>
        <w:pStyle w:val="ListBullet"/>
      </w:pPr>
      <w:r>
        <w:t>Do not spend repeated sessions re-reviewing architecture once a mission is settled.</w:t>
      </w:r>
    </w:p>
    <w:p>
      <w:pPr>
        <w:pStyle w:val="ListBullet"/>
      </w:pPr>
      <w:r>
        <w:t>Ask for concise handoff prompts when moving to a new session.</w:t>
      </w:r>
    </w:p>
    <w:p>
      <w:pPr>
        <w:pStyle w:val="ListBullet"/>
      </w:pPr>
      <w:r>
        <w:t>Use files as state; do not restate the entire history in every prompt.</w:t>
      </w:r>
    </w:p>
    <w:p>
      <w:pPr>
        <w:pStyle w:val="ListBullet"/>
      </w:pPr>
      <w:r>
        <w:t>Return only changed files when that is enough.</w:t>
      </w:r>
    </w:p>
    <w:p>
      <w:pPr>
        <w:pStyle w:val="ListBullet"/>
      </w:pPr>
      <w:r>
        <w:t>Prefer one substantial implementation batch to many micro-missions.</w:t>
      </w:r>
    </w:p>
    <w:p>
      <w:pPr>
        <w:pStyle w:val="ListBullet"/>
      </w:pPr>
      <w:r>
        <w:t>Reserve deep review for medium/high-risk disagreements; allow minor misalignment to be corrected during implementation.</w:t>
      </w:r>
    </w:p>
    <w:p>
      <w:pPr>
        <w:pStyle w:val="ListBullet"/>
      </w:pPr>
      <w:r>
        <w:t>Keep “planning tokens” proportionate to implementation value.</w:t>
      </w:r>
    </w:p>
    <w:p>
      <w:pPr>
        <w:pStyle w:val="ListBullet"/>
      </w:pPr>
      <w:r>
        <w:t>Use source gates to mechanize checks the LLM would otherwise repeatedly reason about.</w:t>
      </w:r>
    </w:p>
    <w:p>
      <w:pPr>
        <w:pStyle w:val="Heading1"/>
      </w:pPr>
      <w:r>
        <w:t>6. Product decisions that were especially strong</w:t>
      </w:r>
    </w:p>
    <w:tbl>
      <w:tblPr>
        <w:tblStyle w:val="TableGrid"/>
        <w:tblW w:type="auto" w:w="0"/>
        <w:jc w:val="center"/>
        <w:tblLook w:firstColumn="1" w:firstRow="1" w:lastColumn="0" w:lastRow="0" w:noHBand="0" w:noVBand="1" w:val="04A0"/>
      </w:tblPr>
      <w:tblGrid>
        <w:gridCol w:w="5040"/>
        <w:gridCol w:w="5040"/>
      </w:tblGrid>
      <w:tr>
        <w:tc>
          <w:tcPr>
            <w:tcW w:type="dxa" w:w="3024"/>
            <w:vAlign w:val="center"/>
          </w:tcPr>
          <w:p>
            <w:r>
              <w:rPr>
                <w:b/>
              </w:rPr>
              <w:t>Decision</w:t>
            </w:r>
          </w:p>
        </w:tc>
        <w:tc>
          <w:tcPr>
            <w:tcW w:type="dxa" w:w="7632"/>
            <w:vAlign w:val="center"/>
          </w:tcPr>
          <w:p>
            <w:r>
              <w:rPr>
                <w:b/>
              </w:rPr>
              <w:t>Why it was high leverage</w:t>
            </w:r>
          </w:p>
        </w:tc>
      </w:tr>
      <w:tr>
        <w:tc>
          <w:tcPr>
            <w:tcW w:type="dxa" w:w="3024"/>
            <w:vAlign w:val="top"/>
          </w:tcPr>
          <w:p>
            <w:r>
              <w:t>Vertical strong first</w:t>
            </w:r>
          </w:p>
        </w:tc>
        <w:tc>
          <w:tcPr>
            <w:tcW w:type="dxa" w:w="7632"/>
            <w:vAlign w:val="top"/>
          </w:tcPr>
          <w:p>
            <w:r>
              <w:t>Family remained emotionally and functionally coherent instead of being weakened by premature platform abstraction.</w:t>
            </w:r>
          </w:p>
        </w:tc>
      </w:tr>
      <w:tr>
        <w:tc>
          <w:tcPr>
            <w:tcW w:type="dxa" w:w="3024"/>
            <w:vAlign w:val="top"/>
          </w:tcPr>
          <w:p>
            <w:r>
              <w:t>Generic underneath, not generic on top</w:t>
            </w:r>
          </w:p>
        </w:tc>
        <w:tc>
          <w:tcPr>
            <w:tcW w:type="dxa" w:w="7632"/>
            <w:vAlign w:val="top"/>
          </w:tcPr>
          <w:p>
            <w:r>
              <w:t>Reusable graph/privacy/path primitives were preserved without pretending spouse/deceased semantics are universal.</w:t>
            </w:r>
          </w:p>
        </w:tc>
      </w:tr>
      <w:tr>
        <w:tc>
          <w:tcPr>
            <w:tcW w:type="dxa" w:w="3024"/>
            <w:vAlign w:val="top"/>
          </w:tcPr>
          <w:p>
            <w:r>
              <w:t>Mobile + novice + 50+ as explicit users</w:t>
            </w:r>
          </w:p>
        </w:tc>
        <w:tc>
          <w:tcPr>
            <w:tcW w:type="dxa" w:w="7632"/>
            <w:vAlign w:val="top"/>
          </w:tcPr>
          <w:p>
            <w:r>
              <w:t>Prevented an engineer/admin dashboard from becoming the default product.</w:t>
            </w:r>
          </w:p>
        </w:tc>
      </w:tr>
      <w:tr>
        <w:tc>
          <w:tcPr>
            <w:tcW w:type="dxa" w:w="3024"/>
            <w:vAlign w:val="top"/>
          </w:tcPr>
          <w:p>
            <w:r>
              <w:t>Privacy as runtime behavior</w:t>
            </w:r>
          </w:p>
        </w:tc>
        <w:tc>
          <w:tcPr>
            <w:tcW w:type="dxa" w:w="7632"/>
            <w:vAlign w:val="top"/>
          </w:tcPr>
          <w:p>
            <w:r>
              <w:t>RLS/RPC/storage authorization were treated as security boundaries; hiding buttons was never considered sufficient.</w:t>
            </w:r>
          </w:p>
        </w:tc>
      </w:tr>
      <w:tr>
        <w:tc>
          <w:tcPr>
            <w:tcW w:type="dxa" w:w="3024"/>
            <w:vAlign w:val="top"/>
          </w:tcPr>
          <w:p>
            <w:r>
              <w:t>Progressive launch</w:t>
            </w:r>
          </w:p>
        </w:tc>
        <w:tc>
          <w:tcPr>
            <w:tcW w:type="dxa" w:w="7632"/>
            <w:vAlign w:val="top"/>
          </w:tcPr>
          <w:p>
            <w:r>
              <w:t>Feature breadth could continue to exist while real users saw a deliberately smaller experience.</w:t>
            </w:r>
          </w:p>
        </w:tc>
      </w:tr>
      <w:tr>
        <w:tc>
          <w:tcPr>
            <w:tcW w:type="dxa" w:w="3024"/>
            <w:vAlign w:val="top"/>
          </w:tcPr>
          <w:p>
            <w:r>
              <w:t>Playground as safe exploration</w:t>
            </w:r>
          </w:p>
        </w:tc>
        <w:tc>
          <w:tcPr>
            <w:tcW w:type="dxa" w:w="7632"/>
            <w:vAlign w:val="top"/>
          </w:tcPr>
          <w:p>
            <w:r>
              <w:t>Users can understand powerful modules without writing into a real family.</w:t>
            </w:r>
          </w:p>
        </w:tc>
      </w:tr>
      <w:tr>
        <w:tc>
          <w:tcPr>
            <w:tcW w:type="dxa" w:w="3024"/>
            <w:vAlign w:val="top"/>
          </w:tcPr>
          <w:p>
            <w:r>
              <w:t>Help as product capability</w:t>
            </w:r>
          </w:p>
        </w:tc>
        <w:tc>
          <w:tcPr>
            <w:tcW w:type="dxa" w:w="7632"/>
            <w:vAlign w:val="top"/>
          </w:tcPr>
          <w:p>
            <w:r>
              <w:t>Explore &amp; Guide explains both “how” and “why,” making feature discoverability part of implementation completeness.</w:t>
            </w:r>
          </w:p>
        </w:tc>
      </w:tr>
      <w:tr>
        <w:tc>
          <w:tcPr>
            <w:tcW w:type="dxa" w:w="3024"/>
            <w:vAlign w:val="top"/>
          </w:tcPr>
          <w:p>
            <w:r>
              <w:t>Feedback before more roadmap</w:t>
            </w:r>
          </w:p>
        </w:tc>
        <w:tc>
          <w:tcPr>
            <w:tcW w:type="dxa" w:w="7632"/>
            <w:vAlign w:val="top"/>
          </w:tcPr>
          <w:p>
            <w:r>
              <w:t>The final freeze protects the project from endless AI-assisted feature accumulation.</w:t>
            </w:r>
          </w:p>
        </w:tc>
      </w:tr>
    </w:tbl>
    <w:p/>
    <w:p>
      <w:pPr>
        <w:pStyle w:val="Heading1"/>
      </w:pPr>
      <w:r>
        <w:t>7. What could have been done better</w:t>
      </w:r>
    </w:p>
    <w:p>
      <w:r>
        <w:t>The pace was productive, but the history also exposes improvements that would make a future project cheaper and cleaner.</w:t>
      </w:r>
    </w:p>
    <w:tbl>
      <w:tblPr>
        <w:tblStyle w:val="TableGrid"/>
        <w:tblW w:type="auto" w:w="0"/>
        <w:jc w:val="center"/>
        <w:tblLook w:firstColumn="1" w:firstRow="1" w:lastColumn="0" w:lastRow="0" w:noHBand="0" w:noVBand="1" w:val="04A0"/>
      </w:tblPr>
      <w:tblGrid>
        <w:gridCol w:w="5040"/>
        <w:gridCol w:w="5040"/>
      </w:tblGrid>
      <w:tr>
        <w:tc>
          <w:tcPr>
            <w:tcW w:type="dxa" w:w="3744"/>
            <w:vAlign w:val="center"/>
          </w:tcPr>
          <w:p>
            <w:r>
              <w:rPr>
                <w:b/>
              </w:rPr>
              <w:t>Improvement</w:t>
            </w:r>
          </w:p>
        </w:tc>
        <w:tc>
          <w:tcPr>
            <w:tcW w:type="dxa" w:w="6912"/>
            <w:vAlign w:val="center"/>
          </w:tcPr>
          <w:p>
            <w:r>
              <w:rPr>
                <w:b/>
              </w:rPr>
              <w:t>Future-project lesson</w:t>
            </w:r>
          </w:p>
        </w:tc>
      </w:tr>
      <w:tr>
        <w:tc>
          <w:tcPr>
            <w:tcW w:type="dxa" w:w="3744"/>
            <w:vAlign w:val="top"/>
          </w:tcPr>
          <w:p>
            <w:r>
              <w:t>Create the canonical-baseline + delta-patch discipline on day one</w:t>
            </w:r>
          </w:p>
        </w:tc>
        <w:tc>
          <w:tcPr>
            <w:tcW w:type="dxa" w:w="6912"/>
            <w:vAlign w:val="top"/>
          </w:tcPr>
          <w:p>
            <w:r>
              <w:t>Several early sessions produced full ZIPs and patch chains. Establishing the rule earlier would reduce regression risk and context churn.</w:t>
            </w:r>
          </w:p>
        </w:tc>
      </w:tr>
      <w:tr>
        <w:tc>
          <w:tcPr>
            <w:tcW w:type="dxa" w:w="3744"/>
            <w:vAlign w:val="top"/>
          </w:tcPr>
          <w:p>
            <w:r>
              <w:t>Define product success metrics before the feature explosion</w:t>
            </w:r>
          </w:p>
        </w:tc>
        <w:tc>
          <w:tcPr>
            <w:tcW w:type="dxa" w:w="6912"/>
            <w:vAlign w:val="top"/>
          </w:tcPr>
          <w:p>
            <w:r>
              <w:t>Activation/retention/business proof arrived late. Earlier instrumentation could have identified which features mattered before S1/S2 breadth accumulated.</w:t>
            </w:r>
          </w:p>
        </w:tc>
      </w:tr>
      <w:tr>
        <w:tc>
          <w:tcPr>
            <w:tcW w:type="dxa" w:w="3744"/>
            <w:vAlign w:val="top"/>
          </w:tcPr>
          <w:p>
            <w:r>
              <w:t>Pilot with 3–5 families earlier</w:t>
            </w:r>
          </w:p>
        </w:tc>
        <w:tc>
          <w:tcPr>
            <w:tcW w:type="dxa" w:w="6912"/>
            <w:vAlign w:val="top"/>
          </w:tcPr>
          <w:p>
            <w:r>
              <w:t>The product became extremely capable before real-user evidence became the primary gate. A smaller pilot after core onboarding/tree/memories may have reprioritized later work.</w:t>
            </w:r>
          </w:p>
        </w:tc>
      </w:tr>
      <w:tr>
        <w:tc>
          <w:tcPr>
            <w:tcW w:type="dxa" w:w="3744"/>
            <w:vAlign w:val="top"/>
          </w:tcPr>
          <w:p>
            <w:r>
              <w:t>Automate patch application/versioning earlier</w:t>
            </w:r>
          </w:p>
        </w:tc>
        <w:tc>
          <w:tcPr>
            <w:tcW w:type="dxa" w:w="6912"/>
            <w:vAlign w:val="top"/>
          </w:tcPr>
          <w:p>
            <w:r>
              <w:t>A simple manifest/checksum/apply script for affected-files ZIPs would make cumulative-baseline creation safer and eliminate manual merge ambiguity.</w:t>
            </w:r>
          </w:p>
        </w:tc>
      </w:tr>
      <w:tr>
        <w:tc>
          <w:tcPr>
            <w:tcW w:type="dxa" w:w="3744"/>
            <w:vAlign w:val="top"/>
          </w:tcPr>
          <w:p>
            <w:r>
              <w:t>Keep one authoritative status vocabulary from the beginning</w:t>
            </w:r>
          </w:p>
        </w:tc>
        <w:tc>
          <w:tcPr>
            <w:tcW w:type="dxa" w:w="6912"/>
            <w:vAlign w:val="top"/>
          </w:tcPr>
          <w:p>
            <w:r>
              <w:t>DONE/PARTIAL/LIVE VERIFY became more disciplined later. Using this from P2/P3 would reduce optimistic completion claims.</w:t>
            </w:r>
          </w:p>
        </w:tc>
      </w:tr>
      <w:tr>
        <w:tc>
          <w:tcPr>
            <w:tcW w:type="dxa" w:w="3744"/>
            <w:vAlign w:val="top"/>
          </w:tcPr>
          <w:p>
            <w:r>
              <w:t>Introduce launch control earlier</w:t>
            </w:r>
          </w:p>
        </w:tc>
        <w:tc>
          <w:tcPr>
            <w:tcW w:type="dxa" w:w="6912"/>
            <w:vAlign w:val="top"/>
          </w:tcPr>
          <w:p>
            <w:r>
              <w:t>Feature proliferation created later simplification work. New features should ideally enter behind release state/experience-level controls by default.</w:t>
            </w:r>
          </w:p>
        </w:tc>
      </w:tr>
      <w:tr>
        <w:tc>
          <w:tcPr>
            <w:tcW w:type="dxa" w:w="3744"/>
            <w:vAlign w:val="top"/>
          </w:tcPr>
          <w:p>
            <w:r>
              <w:t>Build reusable behavior tests earlier</w:t>
            </w:r>
          </w:p>
        </w:tc>
        <w:tc>
          <w:tcPr>
            <w:tcW w:type="dxa" w:w="6912"/>
            <w:vAlign w:val="top"/>
          </w:tcPr>
          <w:p>
            <w:r>
              <w:t>Some regressions were discovered because older components/functions disappeared. End-to-end behavioral contracts should have accompanied major capabilities from the start.</w:t>
            </w:r>
          </w:p>
        </w:tc>
      </w:tr>
      <w:tr>
        <w:tc>
          <w:tcPr>
            <w:tcW w:type="dxa" w:w="3744"/>
            <w:vAlign w:val="top"/>
          </w:tcPr>
          <w:p>
            <w:r>
              <w:t>Separate product docs from historical engineering notes earlier</w:t>
            </w:r>
          </w:p>
        </w:tc>
        <w:tc>
          <w:tcPr>
            <w:tcW w:type="dxa" w:w="6912"/>
            <w:vAlign w:val="top"/>
          </w:tcPr>
          <w:p>
            <w:r>
              <w:t>Archiving late worked, but a current/decision/archive structure from the start would make handoffs lighter.</w:t>
            </w:r>
          </w:p>
        </w:tc>
      </w:tr>
      <w:tr>
        <w:tc>
          <w:tcPr>
            <w:tcW w:type="dxa" w:w="3744"/>
            <w:vAlign w:val="top"/>
          </w:tcPr>
          <w:p>
            <w:r>
              <w:t>Use fewer phase naming systems</w:t>
            </w:r>
          </w:p>
        </w:tc>
        <w:tc>
          <w:tcPr>
            <w:tcW w:type="dxa" w:w="6912"/>
            <w:vAlign w:val="top"/>
          </w:tcPr>
          <w:p>
            <w:r>
              <w:t>P4/P5, Family Releases, A-missions, B0, CR, S1/S2/D1 created useful local structure but a lot of vocabulary. Future projects should maintain one primary mission hierarchy plus release gates.</w:t>
            </w:r>
          </w:p>
        </w:tc>
      </w:tr>
      <w:tr>
        <w:tc>
          <w:tcPr>
            <w:tcW w:type="dxa" w:w="3744"/>
            <w:vAlign w:val="top"/>
          </w:tcPr>
          <w:p>
            <w:r>
              <w:t>Record “why not now?” alongside deferred ideas</w:t>
            </w:r>
          </w:p>
        </w:tc>
        <w:tc>
          <w:tcPr>
            <w:tcW w:type="dxa" w:w="6912"/>
            <w:vAlign w:val="top"/>
          </w:tcPr>
          <w:p>
            <w:r>
              <w:t>The project preserved ideas well; adding explicit revisit triggers/metrics to each deferred item would make future prioritization even stronger.</w:t>
            </w:r>
          </w:p>
        </w:tc>
      </w:tr>
    </w:tbl>
    <w:p/>
    <w:p>
      <w:pPr>
        <w:pStyle w:val="Heading1"/>
      </w:pPr>
      <w:r>
        <w:t>8. A reusable LLM product-development playbook</w:t>
      </w:r>
    </w:p>
    <w:p>
      <w:r>
        <w:t>For a future application, the following sequence captures the best parts of this project with less churn.</w:t>
      </w:r>
    </w:p>
    <w:tbl>
      <w:tblPr>
        <w:tblStyle w:val="TableGrid"/>
        <w:tblW w:type="auto" w:w="0"/>
        <w:jc w:val="center"/>
        <w:tblLook w:firstColumn="1" w:firstRow="1" w:lastColumn="0" w:lastRow="0" w:noHBand="0" w:noVBand="1" w:val="04A0"/>
      </w:tblPr>
      <w:tblGrid>
        <w:gridCol w:w="5040"/>
        <w:gridCol w:w="5040"/>
      </w:tblGrid>
      <w:tr>
        <w:tc>
          <w:tcPr>
            <w:tcW w:type="dxa" w:w="2592"/>
            <w:vAlign w:val="center"/>
          </w:tcPr>
          <w:p>
            <w:r>
              <w:rPr>
                <w:b/>
              </w:rPr>
              <w:t>Step</w:t>
            </w:r>
          </w:p>
        </w:tc>
        <w:tc>
          <w:tcPr>
            <w:tcW w:type="dxa" w:w="8064"/>
            <w:vAlign w:val="center"/>
          </w:tcPr>
          <w:p>
            <w:r>
              <w:rPr>
                <w:b/>
              </w:rPr>
              <w:t>Practice</w:t>
            </w:r>
          </w:p>
        </w:tc>
      </w:tr>
      <w:tr>
        <w:tc>
          <w:tcPr>
            <w:tcW w:type="dxa" w:w="2592"/>
            <w:vAlign w:val="top"/>
          </w:tcPr>
          <w:p>
            <w:r>
              <w:t>1. Start with a real vertical</w:t>
            </w:r>
          </w:p>
        </w:tc>
        <w:tc>
          <w:tcPr>
            <w:tcW w:type="dxa" w:w="8064"/>
            <w:vAlign w:val="top"/>
          </w:tcPr>
          <w:p>
            <w:r>
              <w:t>Pick a user/problem concrete enough to make UX and data semantics honest.</w:t>
            </w:r>
          </w:p>
        </w:tc>
      </w:tr>
      <w:tr>
        <w:tc>
          <w:tcPr>
            <w:tcW w:type="dxa" w:w="2592"/>
            <w:vAlign w:val="top"/>
          </w:tcPr>
          <w:p>
            <w:r>
              <w:t>2. Write a one-paragraph North Star</w:t>
            </w:r>
          </w:p>
        </w:tc>
        <w:tc>
          <w:tcPr>
            <w:tcW w:type="dxa" w:w="8064"/>
            <w:vAlign w:val="top"/>
          </w:tcPr>
          <w:p>
            <w:r>
              <w:t>What must users love, what behavior should compound, and what business evidence eventually matters?</w:t>
            </w:r>
          </w:p>
        </w:tc>
      </w:tr>
      <w:tr>
        <w:tc>
          <w:tcPr>
            <w:tcW w:type="dxa" w:w="2592"/>
            <w:vAlign w:val="top"/>
          </w:tcPr>
          <w:p>
            <w:r>
              <w:t>3. Establish six project files immediately</w:t>
            </w:r>
          </w:p>
        </w:tc>
        <w:tc>
          <w:tcPr>
            <w:tcW w:type="dxa" w:w="8064"/>
            <w:vAlign w:val="top"/>
          </w:tcPr>
          <w:p>
            <w:r>
              <w:t>CODEBASE, ROADMAP, MISSION-STATUS, FOUNDER-COMPASS, DEVELOPMENT-RULES, VALIDATION.</w:t>
            </w:r>
          </w:p>
        </w:tc>
      </w:tr>
      <w:tr>
        <w:tc>
          <w:tcPr>
            <w:tcW w:type="dxa" w:w="2592"/>
            <w:vAlign w:val="top"/>
          </w:tcPr>
          <w:p>
            <w:r>
              <w:t>4. Define canonical-baseline rules</w:t>
            </w:r>
          </w:p>
        </w:tc>
        <w:tc>
          <w:tcPr>
            <w:tcW w:type="dxa" w:w="8064"/>
            <w:vAlign w:val="top"/>
          </w:tcPr>
          <w:p>
            <w:r>
              <w:t>One current repository snapshot; old patches are evidence, not merge sources.</w:t>
            </w:r>
          </w:p>
        </w:tc>
      </w:tr>
      <w:tr>
        <w:tc>
          <w:tcPr>
            <w:tcW w:type="dxa" w:w="2592"/>
            <w:vAlign w:val="top"/>
          </w:tcPr>
          <w:p>
            <w:r>
              <w:t>5. Convert ideas into missions</w:t>
            </w:r>
          </w:p>
        </w:tc>
        <w:tc>
          <w:tcPr>
            <w:tcW w:type="dxa" w:w="8064"/>
            <w:vAlign w:val="top"/>
          </w:tcPr>
          <w:p>
            <w:r>
              <w:t>Each mission gets intent, scope, non-goals, architecture rules, exit gate and delivery format.</w:t>
            </w:r>
          </w:p>
        </w:tc>
      </w:tr>
      <w:tr>
        <w:tc>
          <w:tcPr>
            <w:tcW w:type="dxa" w:w="2592"/>
            <w:vAlign w:val="top"/>
          </w:tcPr>
          <w:p>
            <w:r>
              <w:t>6. Challenge before coding</w:t>
            </w:r>
          </w:p>
        </w:tc>
        <w:tc>
          <w:tcPr>
            <w:tcW w:type="dxa" w:w="8064"/>
            <w:vAlign w:val="top"/>
          </w:tcPr>
          <w:p>
            <w:r>
              <w:t>Ask the LLM to identify medium+ product/architecture/security disagreements, then settle them once.</w:t>
            </w:r>
          </w:p>
        </w:tc>
      </w:tr>
      <w:tr>
        <w:tc>
          <w:tcPr>
            <w:tcW w:type="dxa" w:w="2592"/>
            <w:vAlign w:val="top"/>
          </w:tcPr>
          <w:p>
            <w:r>
              <w:t>7. Implement in coherent batches</w:t>
            </w:r>
          </w:p>
        </w:tc>
        <w:tc>
          <w:tcPr>
            <w:tcW w:type="dxa" w:w="8064"/>
            <w:vAlign w:val="top"/>
          </w:tcPr>
          <w:p>
            <w:r>
              <w:t>Prefer an end-to-end slice over many incomplete components.</w:t>
            </w:r>
          </w:p>
        </w:tc>
      </w:tr>
      <w:tr>
        <w:tc>
          <w:tcPr>
            <w:tcW w:type="dxa" w:w="2592"/>
            <w:vAlign w:val="top"/>
          </w:tcPr>
          <w:p>
            <w:r>
              <w:t>8. Mechanize verification</w:t>
            </w:r>
          </w:p>
        </w:tc>
        <w:tc>
          <w:tcPr>
            <w:tcW w:type="dxa" w:w="8064"/>
            <w:vAlign w:val="top"/>
          </w:tcPr>
          <w:p>
            <w:r>
              <w:t>Build/source/behavior/migration/privacy gates where possible.</w:t>
            </w:r>
          </w:p>
        </w:tc>
      </w:tr>
      <w:tr>
        <w:tc>
          <w:tcPr>
            <w:tcW w:type="dxa" w:w="2592"/>
            <w:vAlign w:val="top"/>
          </w:tcPr>
          <w:p>
            <w:r>
              <w:t>9. Deliver the delta</w:t>
            </w:r>
          </w:p>
        </w:tc>
        <w:tc>
          <w:tcPr>
            <w:tcW w:type="dxa" w:w="8064"/>
            <w:vAlign w:val="top"/>
          </w:tcPr>
          <w:p>
            <w:r>
              <w:t>Affected/new files only, original hierarchy, plus exact apply instructions when moves/deletes are involved.</w:t>
            </w:r>
          </w:p>
        </w:tc>
      </w:tr>
      <w:tr>
        <w:tc>
          <w:tcPr>
            <w:tcW w:type="dxa" w:w="2592"/>
            <w:vAlign w:val="top"/>
          </w:tcPr>
          <w:p>
            <w:r>
              <w:t>10. Regularly roll a new cumulative baseline</w:t>
            </w:r>
          </w:p>
        </w:tc>
        <w:tc>
          <w:tcPr>
            <w:tcW w:type="dxa" w:w="8064"/>
            <w:vAlign w:val="top"/>
          </w:tcPr>
          <w:p>
            <w:r>
              <w:t>Do not let patch stacking become architecture.</w:t>
            </w:r>
          </w:p>
        </w:tc>
      </w:tr>
      <w:tr>
        <w:tc>
          <w:tcPr>
            <w:tcW w:type="dxa" w:w="2592"/>
            <w:vAlign w:val="top"/>
          </w:tcPr>
          <w:p>
            <w:r>
              <w:t>11. Instrument activation early</w:t>
            </w:r>
          </w:p>
        </w:tc>
        <w:tc>
          <w:tcPr>
            <w:tcW w:type="dxa" w:w="8064"/>
            <w:vAlign w:val="top"/>
          </w:tcPr>
          <w:p>
            <w:r>
              <w:t>Know what “first value,” contribution and return mean before adding dozens of features.</w:t>
            </w:r>
          </w:p>
        </w:tc>
      </w:tr>
      <w:tr>
        <w:tc>
          <w:tcPr>
            <w:tcW w:type="dxa" w:w="2592"/>
            <w:vAlign w:val="top"/>
          </w:tcPr>
          <w:p>
            <w:r>
              <w:t>12. Freeze and observe</w:t>
            </w:r>
          </w:p>
        </w:tc>
        <w:tc>
          <w:tcPr>
            <w:tcW w:type="dxa" w:w="8064"/>
            <w:vAlign w:val="top"/>
          </w:tcPr>
          <w:p>
            <w:r>
              <w:t>Once users can reach value, prioritize blockers and repeated evidence over speculative roadmap work.</w:t>
            </w:r>
          </w:p>
        </w:tc>
      </w:tr>
    </w:tbl>
    <w:p/>
    <w:p>
      <w:pPr>
        <w:pStyle w:val="Heading1"/>
      </w:pPr>
      <w:r>
        <w:t>9. A practical prompt pattern that worked</w:t>
      </w:r>
    </w:p>
    <w:p>
      <w:r>
        <w:t>A good mission prompt does not need to contain the whole project history. It needs the latest source plus binding context. A reusable skeleton:</w:t>
      </w:r>
    </w:p>
    <w:p>
      <w:pPr>
        <w:pStyle w:val="Callout"/>
        <w:shd w:fill="F3F6FA"/>
      </w:pPr>
      <w:r>
        <w:t>Treat the attached ZIP as the only canonical baseline. Read CODEBASE, ROADMAP, MISSION-STATUS, FOUNDER-COMPASS, DEVELOPMENT-RULES and VALIDATION first. Implement [MISSION] end-to-end. Preserve existing behavior, migrations, manual fixes and historical roadmap items. Challenge only medium+ disagreements before implementation. Do not mark live-unverified behavior complete. Run relevant cumulative gates. Update maintained docs. Deliver only affected/new files preserving hierarchy, plus remaining LIVE VERIFY items and the exact next mission.</w:t>
      </w:r>
    </w:p>
    <w:p>
      <w:r>
        <w:t>For cost-sensitive work, add:</w:t>
      </w:r>
    </w:p>
    <w:p>
      <w:pPr>
        <w:pStyle w:val="Callout"/>
        <w:shd w:fill="F3F6FA"/>
      </w:pPr>
      <w:r>
        <w:t>Spend tokens primarily on implementation and high-value review. Do not repeatedly re-analyze settled architecture. Use deterministic checks/scripts where possible. Prefer concise progress updates and one coherent implementation batch.</w:t>
      </w:r>
    </w:p>
    <w:p>
      <w:pPr>
        <w:pStyle w:val="Heading1"/>
      </w:pPr>
      <w:r>
        <w:t>10. Suggested 60–90 minute session / talk</w:t>
      </w:r>
    </w:p>
    <w:p>
      <w:r>
        <w:t>Possible title: “From Prompting to Product Engineering: How I Built a Living Family Network with LLMs.”</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tcPr>
          <w:p>
            <w:r>
              <w:rPr>
                <w:b/>
              </w:rPr>
              <w:t>Time</w:t>
            </w:r>
          </w:p>
        </w:tc>
        <w:tc>
          <w:tcPr>
            <w:tcW w:type="dxa" w:w="3168"/>
            <w:vAlign w:val="center"/>
          </w:tcPr>
          <w:p>
            <w:r>
              <w:rPr>
                <w:b/>
              </w:rPr>
              <w:t>Section</w:t>
            </w:r>
          </w:p>
        </w:tc>
        <w:tc>
          <w:tcPr>
            <w:tcW w:type="dxa" w:w="6048"/>
            <w:vAlign w:val="center"/>
          </w:tcPr>
          <w:p>
            <w:r>
              <w:rPr>
                <w:b/>
              </w:rPr>
              <w:t>Key message</w:t>
            </w:r>
          </w:p>
        </w:tc>
      </w:tr>
      <w:tr>
        <w:tc>
          <w:tcPr>
            <w:tcW w:type="dxa" w:w="1440"/>
            <w:vAlign w:val="top"/>
          </w:tcPr>
          <w:p>
            <w:r>
              <w:t>0–10 min</w:t>
            </w:r>
          </w:p>
        </w:tc>
        <w:tc>
          <w:tcPr>
            <w:tcW w:type="dxa" w:w="3168"/>
            <w:vAlign w:val="top"/>
          </w:tcPr>
          <w:p>
            <w:r>
              <w:t>The myth of the one-shot AI app</w:t>
            </w:r>
          </w:p>
        </w:tc>
        <w:tc>
          <w:tcPr>
            <w:tcW w:type="dxa" w:w="6048"/>
            <w:vAlign w:val="top"/>
          </w:tcPr>
          <w:p>
            <w:r>
              <w:t>Show that the real leverage came from iteration, not a giant initial prompt.</w:t>
            </w:r>
          </w:p>
        </w:tc>
      </w:tr>
      <w:tr>
        <w:tc>
          <w:tcPr>
            <w:tcW w:type="dxa" w:w="1440"/>
            <w:vAlign w:val="top"/>
          </w:tcPr>
          <w:p>
            <w:r>
              <w:t>10–20 min</w:t>
            </w:r>
          </w:p>
        </w:tc>
        <w:tc>
          <w:tcPr>
            <w:tcW w:type="dxa" w:w="3168"/>
            <w:vAlign w:val="top"/>
          </w:tcPr>
          <w:p>
            <w:r>
              <w:t>How the product evolved</w:t>
            </w:r>
          </w:p>
        </w:tc>
        <w:tc>
          <w:tcPr>
            <w:tcW w:type="dxa" w:w="6048"/>
            <w:vAlign w:val="top"/>
          </w:tcPr>
          <w:p>
            <w:r>
              <w:t>Hierarchy app → family experience → multi-family → living network → guided product → pilot freeze.</w:t>
            </w:r>
          </w:p>
        </w:tc>
      </w:tr>
      <w:tr>
        <w:tc>
          <w:tcPr>
            <w:tcW w:type="dxa" w:w="1440"/>
            <w:vAlign w:val="top"/>
          </w:tcPr>
          <w:p>
            <w:r>
              <w:t>20–35 min</w:t>
            </w:r>
          </w:p>
        </w:tc>
        <w:tc>
          <w:tcPr>
            <w:tcW w:type="dxa" w:w="3168"/>
            <w:vAlign w:val="top"/>
          </w:tcPr>
          <w:p>
            <w:r>
              <w:t>The co-design loop</w:t>
            </w:r>
          </w:p>
        </w:tc>
        <w:tc>
          <w:tcPr>
            <w:tcW w:type="dxa" w:w="6048"/>
            <w:vAlign w:val="top"/>
          </w:tcPr>
          <w:p>
            <w:r>
              <w:t>Show examples where a raw idea became a better architecture/mission through challenge and brainstorming.</w:t>
            </w:r>
          </w:p>
        </w:tc>
      </w:tr>
      <w:tr>
        <w:tc>
          <w:tcPr>
            <w:tcW w:type="dxa" w:w="1440"/>
            <w:vAlign w:val="top"/>
          </w:tcPr>
          <w:p>
            <w:r>
              <w:t>35–50 min</w:t>
            </w:r>
          </w:p>
        </w:tc>
        <w:tc>
          <w:tcPr>
            <w:tcW w:type="dxa" w:w="3168"/>
            <w:vAlign w:val="top"/>
          </w:tcPr>
          <w:p>
            <w:r>
              <w:t>The engineering operating system</w:t>
            </w:r>
          </w:p>
        </w:tc>
        <w:tc>
          <w:tcPr>
            <w:tcW w:type="dxa" w:w="6048"/>
            <w:vAlign w:val="top"/>
          </w:tcPr>
          <w:p>
            <w:r>
              <w:t>Canonical ZIP, delta patches, state Markdown, validation gates, LIVE VERIFY, migration discipline.</w:t>
            </w:r>
          </w:p>
        </w:tc>
      </w:tr>
      <w:tr>
        <w:tc>
          <w:tcPr>
            <w:tcW w:type="dxa" w:w="1440"/>
            <w:vAlign w:val="top"/>
          </w:tcPr>
          <w:p>
            <w:r>
              <w:t>50–60 min</w:t>
            </w:r>
          </w:p>
        </w:tc>
        <w:tc>
          <w:tcPr>
            <w:tcW w:type="dxa" w:w="3168"/>
            <w:vAlign w:val="top"/>
          </w:tcPr>
          <w:p>
            <w:r>
              <w:t>Cost control</w:t>
            </w:r>
          </w:p>
        </w:tc>
        <w:tc>
          <w:tcPr>
            <w:tcW w:type="dxa" w:w="6048"/>
            <w:vAlign w:val="top"/>
          </w:tcPr>
          <w:p>
            <w:r>
              <w:t>Model selection, high-risk vs routine tasks, context minimization, affected-file delivery.</w:t>
            </w:r>
          </w:p>
        </w:tc>
      </w:tr>
      <w:tr>
        <w:tc>
          <w:tcPr>
            <w:tcW w:type="dxa" w:w="1440"/>
            <w:vAlign w:val="top"/>
          </w:tcPr>
          <w:p>
            <w:r>
              <w:t>60–75 min</w:t>
            </w:r>
          </w:p>
        </w:tc>
        <w:tc>
          <w:tcPr>
            <w:tcW w:type="dxa" w:w="3168"/>
            <w:vAlign w:val="top"/>
          </w:tcPr>
          <w:p>
            <w:r>
              <w:t>Mistakes and corrections</w:t>
            </w:r>
          </w:p>
        </w:tc>
        <w:tc>
          <w:tcPr>
            <w:tcW w:type="dxa" w:w="6048"/>
            <w:vAlign w:val="top"/>
          </w:tcPr>
          <w:p>
            <w:r>
              <w:t>Feature accumulation, late metrics, patch-chain risk, excessive naming, need for earlier pilots.</w:t>
            </w:r>
          </w:p>
        </w:tc>
      </w:tr>
      <w:tr>
        <w:tc>
          <w:tcPr>
            <w:tcW w:type="dxa" w:w="1440"/>
            <w:vAlign w:val="top"/>
          </w:tcPr>
          <w:p>
            <w:r>
              <w:t>75–90 min</w:t>
            </w:r>
          </w:p>
        </w:tc>
        <w:tc>
          <w:tcPr>
            <w:tcW w:type="dxa" w:w="3168"/>
            <w:vAlign w:val="top"/>
          </w:tcPr>
          <w:p>
            <w:r>
              <w:t>Reusable framework + Q&amp;A</w:t>
            </w:r>
          </w:p>
        </w:tc>
        <w:tc>
          <w:tcPr>
            <w:tcW w:type="dxa" w:w="6048"/>
            <w:vAlign w:val="top"/>
          </w:tcPr>
          <w:p>
            <w:r>
              <w:t>Give the 12-step playbook and mission prompt template.</w:t>
            </w:r>
          </w:p>
        </w:tc>
      </w:tr>
    </w:tbl>
    <w:p/>
    <w:p>
      <w:pPr>
        <w:pStyle w:val="Heading1"/>
      </w:pPr>
      <w:r>
        <w:t>11. Demonstration ideas for the session</w:t>
      </w:r>
    </w:p>
    <w:p>
      <w:pPr>
        <w:pStyle w:val="ListBullet"/>
      </w:pPr>
      <w:r>
        <w:t>Show an early hierarchy/tree screen next to the later family-first Home/Guide experience.</w:t>
      </w:r>
    </w:p>
    <w:p>
      <w:pPr>
        <w:pStyle w:val="ListBullet"/>
      </w:pPr>
      <w:r>
        <w:t>Show one “raw user idea → brainstormed mission → implementation contract” example, ideally S2-E.</w:t>
      </w:r>
    </w:p>
    <w:p>
      <w:pPr>
        <w:pStyle w:val="ListBullet"/>
      </w:pPr>
      <w:r>
        <w:t>Open ROADMAP, MISSION-STATUS and CODEBASE to demonstrate file-based project memory.</w:t>
      </w:r>
    </w:p>
    <w:p>
      <w:pPr>
        <w:pStyle w:val="ListBullet"/>
      </w:pPr>
      <w:r>
        <w:t>Show the contents of an affected-files ZIP versus a full repository ZIP.</w:t>
      </w:r>
    </w:p>
    <w:p>
      <w:pPr>
        <w:pStyle w:val="ListBullet"/>
      </w:pPr>
      <w:r>
        <w:t>Show a validation command/gate proving that “done” is not just an assistant claim.</w:t>
      </w:r>
    </w:p>
    <w:p>
      <w:pPr>
        <w:pStyle w:val="ListBullet"/>
      </w:pPr>
      <w:r>
        <w:t>Show Launch Control and explain why hiding a feature can be a better product decision than deleting it.</w:t>
      </w:r>
    </w:p>
    <w:p>
      <w:pPr>
        <w:pStyle w:val="ListBullet"/>
      </w:pPr>
      <w:r>
        <w:t>End with the pilot freeze: the moment AI stopped being used to generate more features and started being constrained by user evidence.</w:t>
      </w:r>
    </w:p>
    <w:p>
      <w:pPr>
        <w:pStyle w:val="Heading1"/>
      </w:pPr>
      <w:r>
        <w:t>12. The deeper lesson</w:t>
      </w:r>
    </w:p>
    <w:p>
      <w:r>
        <w:t>LLMs dramatically reduce the cost of turning ideas into software, but that creates a new failure mode: it becomes too easy to build. Family Network became stronger whenever the process added constraints—privacy boundaries, mission exit gates, canonical baselines, progressive launch, model discipline, validation, and finally real-user feedback.</w:t>
      </w:r>
    </w:p>
    <w:p>
      <w:pPr>
        <w:pStyle w:val="Callout"/>
        <w:shd w:fill="F3F6FA"/>
      </w:pPr>
      <w:r>
        <w:t>The scarce resource is no longer code generation. It is judgment: choosing the right problem, preserving coherence, proving behavior, and knowing when to stop building.</w:t>
      </w:r>
    </w:p>
    <w:p>
      <w:r>
        <w:t>The best reusable insight from this project is therefore not a prompt. It is a management system for AI-assisted product development: make the model powerful inside a disciplined loop, maintain durable external memory, verify claims, package changes cleanly, and repeatedly return priority control to real user value.</w:t>
      </w:r>
    </w:p>
    <w:p>
      <w:pPr>
        <w:pStyle w:val="Heading1"/>
      </w:pPr>
      <w:r>
        <w:t>Appendix A — Reference chronology of major named missions</w:t>
      </w:r>
    </w:p>
    <w:p>
      <w:pPr>
        <w:pStyle w:val="ListBullet"/>
      </w:pPr>
      <w:r>
        <w:t>P2/P3 — shared hierarchy setup, import and deployability</w:t>
      </w:r>
    </w:p>
    <w:p>
      <w:pPr>
        <w:pStyle w:val="ListBullet"/>
      </w:pPr>
      <w:r>
        <w:t>P4 — production hardening, governance, community/discovery, intelligence and scale foundations</w:t>
      </w:r>
    </w:p>
    <w:p>
      <w:pPr>
        <w:pStyle w:val="ListBullet"/>
      </w:pPr>
      <w:r>
        <w:t>P5-S0 — security and baseline closure</w:t>
      </w:r>
    </w:p>
    <w:p>
      <w:pPr>
        <w:pStyle w:val="ListBullet"/>
      </w:pPr>
      <w:r>
        <w:t>P5.1 / D1 — family UX + production participation/release discipline</w:t>
      </w:r>
    </w:p>
    <w:p>
      <w:pPr>
        <w:pStyle w:val="ListBullet"/>
      </w:pPr>
      <w:r>
        <w:t>Family Release 1 / Family Release 2 — user-facing family product consolidation</w:t>
      </w:r>
    </w:p>
    <w:p>
      <w:pPr>
        <w:pStyle w:val="ListBullet"/>
      </w:pPr>
      <w:r>
        <w:t>A1–A9 — multi-family, onboarding, admin, identity, storage, remember/connect/celebrate, engagement/scale</w:t>
      </w:r>
    </w:p>
    <w:p>
      <w:pPr>
        <w:pStyle w:val="ListBullet"/>
      </w:pPr>
      <w:r>
        <w:t>B0 / CR — simplification, progressive launch, human-friendly experience and core reliability</w:t>
      </w:r>
    </w:p>
    <w:p>
      <w:pPr>
        <w:pStyle w:val="ListBullet"/>
      </w:pPr>
      <w:r>
        <w:t>S1 — Instant Family Magic</w:t>
      </w:r>
    </w:p>
    <w:p>
      <w:pPr>
        <w:pStyle w:val="ListBullet"/>
      </w:pPr>
      <w:r>
        <w:t>S2-A — Living Family Loop</w:t>
      </w:r>
    </w:p>
    <w:p>
      <w:pPr>
        <w:pStyle w:val="ListBullet"/>
      </w:pPr>
      <w:r>
        <w:t>S2-B — Community Umbrella &amp; Opt-in Discovery</w:t>
      </w:r>
    </w:p>
    <w:p>
      <w:pPr>
        <w:pStyle w:val="ListBullet"/>
      </w:pPr>
      <w:r>
        <w:t>S2-C — Trusted Introductions &amp; Connection Paths</w:t>
      </w:r>
    </w:p>
    <w:p>
      <w:pPr>
        <w:pStyle w:val="ListBullet"/>
      </w:pPr>
      <w:r>
        <w:t>S2-D — Quiet Family Digest &amp; Return Engine</w:t>
      </w:r>
    </w:p>
    <w:p>
      <w:pPr>
        <w:pStyle w:val="ListBullet"/>
      </w:pPr>
      <w:r>
        <w:t>S2-E — Guided Family Experience &amp; Living Help System</w:t>
      </w:r>
    </w:p>
    <w:p>
      <w:pPr>
        <w:pStyle w:val="ListBullet"/>
      </w:pPr>
      <w:r>
        <w:t>S3-A — Activation &amp; Network Growth (planned active mission; broad development paused for pilot evidence)</w:t>
      </w:r>
    </w:p>
    <w:p>
      <w:pPr>
        <w:pStyle w:val="ListBullet"/>
      </w:pPr>
      <w:r>
        <w:t>S3-B/C/D/E — retention, founder operations/scale, defensibility, monetization proof (preserved roadmap)</w:t>
      </w:r>
    </w:p>
    <w:p>
      <w:pPr>
        <w:pStyle w:val="Heading1"/>
      </w:pPr>
      <w:r>
        <w:t>Appendix B — Evidence notes</w:t>
      </w:r>
    </w:p>
    <w:p>
      <w:r>
        <w:t>This retrospective is reconstructed from the project conversation sequence, current Family Network project artifacts, the P5-S0/P5.1 handoff text and the S2-E completeness prompt. Exact content of the shared chat URLs was not independently fetched; where exact timestamps were unavailable, the project conversation dates were used. The chronology should therefore be treated as a faithful project retrospective, not a verbatim transcript.</w:t>
      </w:r>
    </w:p>
    <w:p>
      <w:r>
        <w:t>Key source facts include: the P5.1 handoff recorded clean npm/build/mobile verification and a binding model-selection rule; the later S2-E contract established the canonical baseline, affected-files ZIP rule, behavior-QA rule, user-focused North Star and “tokens mainly on implementation/high-value review” discipline.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Family Network • August 2026 • Build, learn, preserve, iterate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FAMILY NETWORK  |  LLM BUILD RETROSPECTIVE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432" w:right="432"/>
    </w:pPr>
    <w:rPr>
      <w:rFonts w:ascii="Aptos" w:hAnsi="Aptos"/>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