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QA Phase 4B</w:t>
      </w:r>
      <w:r>
        <w:br/>
        <w:t>Data Integrity, Import/Export &amp; Recovery Certification</w:t>
      </w:r>
    </w:p>
    <w:p>
      <w:pPr>
        <w:jc w:val="center"/>
      </w:pPr>
      <w:r>
        <w:rPr>
          <w:i/>
        </w:rPr>
        <w:t>TrustWeave / Global Network OS · 10 Sep 2026</w:t>
      </w:r>
    </w:p>
    <w:p>
      <w:pPr>
        <w:pStyle w:val="Heading1"/>
      </w:pPr>
      <w:r>
        <w:t>Mission objective</w:t>
      </w:r>
    </w:p>
    <w:p>
      <w:r>
        <w:t>Prove that portable network data can be generated, reviewed, rejected, exported and recovered without silent corruption or unintended governed-data mutation. Phase 4B is deliberately independent of the unresolved Phase-3 Storage/RLS blocker.</w:t>
      </w:r>
    </w:p>
    <w:p>
      <w:pPr>
        <w:pStyle w:val="Heading1"/>
      </w:pPr>
      <w:r>
        <w:t>Coverage</w:t>
      </w:r>
    </w:p>
    <w:p>
      <w:pPr>
        <w:pStyle w:val="ListBullet"/>
      </w:pPr>
      <w:r>
        <w:t>All nine released verticals: deterministic guided workbook generation and real-parser round-trip.</w:t>
      </w:r>
    </w:p>
    <w:p>
      <w:pPr>
        <w:pStyle w:val="ListBullet"/>
      </w:pPr>
      <w:r>
        <w:t>All nine verticals: required-sheet and required-column rejection.</w:t>
      </w:r>
    </w:p>
    <w:p>
      <w:pPr>
        <w:pStyle w:val="ListBullet"/>
      </w:pPr>
      <w:r>
        <w:t>Unknown-sheet handling: warning only when the rest of the workbook is valid.</w:t>
      </w:r>
    </w:p>
    <w:p>
      <w:pPr>
        <w:pStyle w:val="ListBullet"/>
      </w:pPr>
      <w:r>
        <w:t>Family owner: JSON and CSV portable snapshot download and parsing.</w:t>
      </w:r>
    </w:p>
    <w:p>
      <w:pPr>
        <w:pStyle w:val="ListBullet"/>
      </w:pPr>
      <w:r>
        <w:t>Organization owner: logical backup contract plus manifest-only media semantics.</w:t>
      </w:r>
    </w:p>
    <w:p>
      <w:pPr>
        <w:pStyle w:val="ListBullet"/>
      </w:pPr>
      <w:r>
        <w:t>Malformed Organization workbook: review appears, commit is blocked, governed data remains unchanged.</w:t>
      </w:r>
    </w:p>
    <w:p>
      <w:pPr>
        <w:pStyle w:val="ListBullet"/>
      </w:pPr>
      <w:r>
        <w:t>Interrupted valid review: reload clears the uncommitted client-side review and governed data remains unchanged.</w:t>
      </w:r>
    </w:p>
    <w:p>
      <w:pPr>
        <w:pStyle w:val="Heading1"/>
      </w:pPr>
      <w:r>
        <w:t>Safety boundary</w:t>
      </w:r>
    </w:p>
    <w:p>
      <w:pPr>
        <w:pStyle w:val="ListBullet"/>
      </w:pPr>
      <w:r>
        <w:t>No Supabase migrations.</w:t>
      </w:r>
    </w:p>
    <w:p>
      <w:pPr>
        <w:pStyle w:val="ListBullet"/>
      </w:pPr>
      <w:r>
        <w:t>No RLS/RPC permission or security audit execution.</w:t>
      </w:r>
    </w:p>
    <w:p>
      <w:pPr>
        <w:pStyle w:val="ListBullet"/>
      </w:pPr>
      <w:r>
        <w:t>No Storage mutation.</w:t>
      </w:r>
    </w:p>
    <w:p>
      <w:pPr>
        <w:pStyle w:val="ListBullet"/>
      </w:pPr>
      <w:r>
        <w:t>No network create/archive/delete/purge lifecycle.</w:t>
      </w:r>
    </w:p>
    <w:p>
      <w:pPr>
        <w:pStyle w:val="ListBullet"/>
      </w:pPr>
      <w:r>
        <w:t>No import commit mutation.</w:t>
      </w:r>
    </w:p>
    <w:p>
      <w:pPr>
        <w:pStyle w:val="ListBullet"/>
      </w:pPr>
      <w:r>
        <w:t>No QA seed or cleanup; reuse the existing deterministic fixture.</w:t>
      </w:r>
    </w:p>
    <w:p>
      <w:pPr>
        <w:pStyle w:val="ListBullet"/>
      </w:pPr>
      <w:r>
        <w:t>One headed Chromium worker.</w:t>
      </w:r>
    </w:p>
    <w:p>
      <w:pPr>
        <w:pStyle w:val="Heading1"/>
      </w:pPr>
      <w:r>
        <w:t>Execution</w:t>
      </w:r>
    </w:p>
    <w:p>
      <w:r>
        <w:t>Run in order:</w:t>
      </w:r>
    </w:p>
    <w:p>
      <w:pPr>
        <w:pStyle w:val="ListNumber"/>
      </w:pPr>
      <w:r>
        <w:t>npm run qa:phase4b:local</w:t>
      </w:r>
    </w:p>
    <w:p>
      <w:pPr>
        <w:pStyle w:val="ListNumber"/>
      </w:pPr>
      <w:r>
        <w:t>npm run qa:phase4b:browser</w:t>
      </w:r>
    </w:p>
    <w:p>
      <w:pPr>
        <w:pStyle w:val="ListNumber"/>
      </w:pPr>
      <w:r>
        <w:t>npm run qa:certify:phase4b</w:t>
      </w:r>
    </w:p>
    <w:p>
      <w:pPr>
        <w:pStyle w:val="Heading1"/>
      </w:pPr>
      <w:r>
        <w:t>Certification rule</w:t>
      </w:r>
    </w:p>
    <w:p>
      <w:r>
        <w:t>Phase 4B is certified only when the required local data-contract suite and headed browser recovery suite both pass. Phase-3 P3-STORAGE-002 remains explicitly open and is not waived by this certification.</w:t>
      </w:r>
    </w:p>
    <w:p>
      <w:pPr>
        <w:pStyle w:val="Heading1"/>
      </w:pPr>
      <w:r>
        <w:t>Deferred</w:t>
      </w:r>
    </w:p>
    <w:p>
      <w:pPr>
        <w:pStyle w:val="ListBullet"/>
      </w:pPr>
      <w:r>
        <w:t>Actual governed import commit/rollback using disposable staging data.</w:t>
      </w:r>
    </w:p>
    <w:p>
      <w:pPr>
        <w:pStyle w:val="ListBullet"/>
      </w:pPr>
      <w:r>
        <w:t>Automatic full restore execution; current recovery contract remains guided workbook re-import.</w:t>
      </w:r>
    </w:p>
    <w:p>
      <w:pPr>
        <w:pStyle w:val="ListBullet"/>
      </w:pPr>
      <w:r>
        <w:t>Phase-3 Storage/RLS blocker and staging drift reconciliation.</w:t>
      </w:r>
    </w:p>
    <w:p>
      <w:pPr>
        <w:pStyle w:val="ListBullet"/>
      </w:pPr>
      <w:r>
        <w:t>Strict RPC privilege remediation and clean migration replay.</w:t>
      </w:r>
    </w:p>
    <w:p>
      <w:pPr>
        <w:pStyle w:val="ListBullet"/>
      </w:pPr>
      <w:r>
        <w:t>Volume, performance, stress and load testing.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