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
<Relationship Id="rId3" Type="http://schemas.openxmlformats.org/officeDocument/2006/relationships/extended-properties"  Target="docProps/app.xml"  />
<Relationship Id="rId2" Type="http://schemas.openxmlformats.org/package/2006/relationships/metadata/core-properties"  Target="docProps/core.xml"  />
<Relationship Id="rId1" Type="http://schemas.openxmlformats.org/officeDocument/2006/relationships/officeDocument"  Target="word/document.xml"  />
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25"/>
        <w:gridCol w:w="425"/>
        <w:gridCol w:w="851"/>
        <w:gridCol w:w="851"/>
        <w:gridCol w:w="142"/>
        <w:gridCol w:w="142"/>
        <w:gridCol w:w="234"/>
        <w:gridCol w:w="333"/>
        <w:gridCol w:w="567"/>
        <w:gridCol w:w="213"/>
        <w:gridCol w:w="71"/>
        <w:gridCol w:w="851"/>
        <w:gridCol w:w="709"/>
        <w:gridCol w:w="142"/>
        <w:gridCol w:w="71"/>
        <w:gridCol w:w="213"/>
        <w:gridCol w:w="567"/>
        <w:gridCol w:w="851"/>
        <w:gridCol w:w="1559"/>
        <w:gridCol w:w="425"/>
        <w:gridCol w:w="284"/>
        <w:gridCol w:w="284"/>
      </w:tblGrid>
      <w:tr>
        <w:trPr>
          <w:trHeight w:hRule="exact" w:val="1805.895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1857.75" w:type="dxa"/>
            <w:gridSpan w:val="5"/>
            <w:tcBorders>
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>
            <w:r>
              <w:rPr>
                <w:noProof/>
              </w:rPr>
              <w:drawing>
                <wp:inline distT="0" distB="0" distL="0" distR="0">
                  <wp:extent cx="1170000" cy="1170000"/>
                  <wp:docPr id="1" name="1" descr="Auto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1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0000" cy="117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МИНОБРНАУКИ РОССИИ</w:t>
            </w:r>
          </w:p>
        </w:tc>
      </w:tr>
      <w:tr>
        <w:trPr>
          <w:trHeight w:hRule="exact" w:val="855.53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Федеральное государственное бюджетное образовательное учреждение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высшего образования</w:t>
            </w:r>
          </w:p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«МИРЭА – Российский технологический университет»</w:t>
            </w:r>
          </w:p>
        </w:tc>
      </w:tr>
      <w:tr>
        <w:trPr>
          <w:trHeight w:hRule="exact" w:val="138.914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Институт информационных технологий</w:t>
            </w:r>
          </w:p>
        </w:tc>
      </w:tr>
      <w:tr>
        <w:trPr>
          <w:trHeight w:hRule="exact" w:val="255.78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1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УТВЕРЖДАЮ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80.475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Директор ИИТ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6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_______________ Зуев А.С.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3842.2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«___»  ___________ 2021 г.</w:t>
            </w:r>
          </w:p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4.099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416.7451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color w:val="#000000"/>
                <w:sz w:val="32"/>
                <w:szCs w:val="32"/>
              </w:rPr>
              <w:t> Рабочая программа дисциплины (модуля)</w:t>
            </w:r>
          </w:p>
        </w:tc>
      </w:tr>
      <w:tr>
        <w:trPr>
          <w:trHeight w:hRule="exact" w:val="694.57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Программное обеспечение параллельных вычислений</w:t>
            </w:r>
          </w:p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658.75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Читающее подразделение</w:t>
            </w:r>
          </w:p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9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Направление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01.04.04 Прикладная математика</w:t>
            </w:r>
          </w:p>
        </w:tc>
      </w:tr>
      <w:tr>
        <w:trPr>
          <w:trHeight w:hRule="exact" w:val="138.9147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991.75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Направленность</w:t>
            </w:r>
          </w:p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Интеллектуальный анализ данных</w:t>
            </w:r>
          </w:p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Квалификация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6252" w:type="dxa"/>
            <w:gridSpan w:val="1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магистр</w:t>
            </w:r>
          </w:p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424.75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Форма обучения</w:t>
            </w:r>
          </w:p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очная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43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2283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color w:val="#000000"/>
                <w:sz w:val="22"/>
                <w:szCs w:val="22"/>
              </w:rPr>
              <w:t> Общая трудоемкость</w:t>
            </w:r>
          </w:p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5259.75" w:type="dxa"/>
            <w:gridSpan w:val="10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3 з.е.</w:t>
            </w:r>
          </w:p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138.9152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2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2"/>
                <w:szCs w:val="22"/>
              </w:rPr>
              <w:t> Распределение часов дисциплины и форм промежуточной аттестации по семестрам</w:t>
            </w:r>
          </w:p>
        </w:tc>
      </w:tr>
      <w:tr>
        <w:trPr>
          <w:trHeight w:hRule="exact" w:val="277.8312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Семестр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Зачётные единицы</w:t>
            </w:r>
          </w:p>
        </w:tc>
        <w:tc>
          <w:tcPr>
            <w:tcW w:w="5968.5" w:type="dxa"/>
            <w:gridSpan w:val="15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Распределение часов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 w:val="restart"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Формы промежуточной аттестации</w:t>
            </w:r>
          </w:p>
        </w:tc>
        <w:tc>
          <w:tcPr>
            <w:tcW w:w="285" w:type="dxa"/>
          </w:tcPr>
          <w:p/>
        </w:tc>
      </w:tr>
      <w:tr>
        <w:trPr>
          <w:trHeight w:hRule="exact" w:val="1944.809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/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Всего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Лекции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Лабораторные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Практические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Самостоятельная работа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Контактная работа в период практики и (или) аттестации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extDirection w:val="btL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Контроль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vMerge/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/>
        </w:tc>
        <w:tc>
          <w:tcPr>
            <w:tcW w:w="285" w:type="dxa"/>
          </w:tcPr>
          <w:p/>
        </w:tc>
      </w:tr>
      <w:tr>
        <w:trPr>
          <w:trHeight w:hRule="exact" w:val="279.5943"/>
        </w:trPr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108</w:t>
            </w:r>
          </w:p>
        </w:tc>
        <w:tc>
          <w:tcPr>
            <w:tcW w:w="865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16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0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32</w:t>
            </w:r>
          </w:p>
        </w:tc>
        <w:tc>
          <w:tcPr>
            <w:tcW w:w="865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24</w:t>
            </w:r>
          </w:p>
        </w:tc>
        <w:tc>
          <w:tcPr>
            <w:tcW w:w="865.5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2,35</w:t>
            </w:r>
          </w:p>
        </w:tc>
        <w:tc>
          <w:tcPr>
            <w:tcW w:w="865.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33,65</w:t>
            </w:r>
          </w:p>
        </w:tc>
        <w:tc>
          <w:tcPr>
            <w:tcW w:w="2283" w:type="dxa"/>
            <w:gridSpan w:val="3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19"/>
                <w:szCs w:val="19"/>
              </w:rPr>
            </w:pPr>
            <w:r>
              <w:rPr>
                <w:rFonts w:ascii="Times New Roman" w:hAnsi="Times New Roman" w:cs="Times New Roman"/>
                <w:color w:val="#000000"/>
                <w:sz w:val="19"/>
                <w:szCs w:val="19"/>
              </w:rPr>
              <w:t> Экзамен</w:t>
            </w:r>
          </w:p>
        </w:tc>
        <w:tc>
          <w:tcPr>
            <w:tcW w:w="285" w:type="dxa"/>
          </w:tcPr>
          <w:p/>
        </w:tc>
      </w:tr>
      <w:tr>
        <w:trPr>
          <w:trHeight w:hRule="exact" w:val="3165.498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14" w:type="dxa"/>
          </w:tcPr>
          <w:p/>
        </w:tc>
        <w:tc>
          <w:tcPr>
            <w:tcW w:w="72" w:type="dxa"/>
          </w:tcPr>
          <w:p/>
        </w:tc>
        <w:tc>
          <w:tcPr>
            <w:tcW w:w="852" w:type="dxa"/>
          </w:tcPr>
          <w:p/>
        </w:tc>
        <w:tc>
          <w:tcPr>
            <w:tcW w:w="710" w:type="dxa"/>
          </w:tcPr>
          <w:p/>
        </w:tc>
        <w:tc>
          <w:tcPr>
            <w:tcW w:w="143" w:type="dxa"/>
          </w:tcPr>
          <w:p/>
        </w:tc>
        <w:tc>
          <w:tcPr>
            <w:tcW w:w="72" w:type="dxa"/>
          </w:tcPr>
          <w:p/>
        </w:tc>
        <w:tc>
          <w:tcPr>
            <w:tcW w:w="214" w:type="dxa"/>
          </w:tcPr>
          <w:p/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  <w:tr>
        <w:trPr>
          <w:trHeight w:hRule="exact" w:val="277.8304"/>
        </w:trPr>
        <w:tc>
          <w:tcPr>
            <w:tcW w:w="426" w:type="dxa"/>
          </w:tcPr>
          <w:p/>
        </w:tc>
        <w:tc>
          <w:tcPr>
            <w:tcW w:w="426" w:type="dxa"/>
          </w:tcPr>
          <w:p/>
        </w:tc>
        <w:tc>
          <w:tcPr>
            <w:tcW w:w="852" w:type="dxa"/>
          </w:tcPr>
          <w:p/>
        </w:tc>
        <w:tc>
          <w:tcPr>
            <w:tcW w:w="852" w:type="dxa"/>
          </w:tcPr>
          <w:p/>
        </w:tc>
        <w:tc>
          <w:tcPr>
            <w:tcW w:w="143" w:type="dxa"/>
          </w:tcPr>
          <w:p/>
        </w:tc>
        <w:tc>
          <w:tcPr>
            <w:tcW w:w="143" w:type="dxa"/>
          </w:tcPr>
          <w:p/>
        </w:tc>
        <w:tc>
          <w:tcPr>
            <w:tcW w:w="235" w:type="dxa"/>
          </w:tcPr>
          <w:p/>
        </w:tc>
        <w:tc>
          <w:tcPr>
            <w:tcW w:w="334" w:type="dxa"/>
          </w:tcPr>
          <w:p/>
        </w:tc>
        <w:tc>
          <w:tcPr>
            <w:tcW w:w="568" w:type="dxa"/>
          </w:tcPr>
          <w:p/>
        </w:tc>
        <w:tc>
          <w:tcPr>
            <w:tcW w:w="2283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Москва 2021</w:t>
            </w:r>
          </w:p>
        </w:tc>
        <w:tc>
          <w:tcPr>
            <w:tcW w:w="568" w:type="dxa"/>
          </w:tcPr>
          <w:p/>
        </w:tc>
        <w:tc>
          <w:tcPr>
            <w:tcW w:w="852" w:type="dxa"/>
          </w:tcPr>
          <w:p/>
        </w:tc>
        <w:tc>
          <w:tcPr>
            <w:tcW w:w="1560" w:type="dxa"/>
          </w:tcPr>
          <w:p/>
        </w:tc>
        <w:tc>
          <w:tcPr>
            <w:tcW w:w="426" w:type="dxa"/>
          </w:tcPr>
          <w:p/>
        </w:tc>
        <w:tc>
          <w:tcPr>
            <w:tcW w:w="285" w:type="dxa"/>
          </w:tcPr>
          <w:p/>
        </w:tc>
        <w:tc>
          <w:tcPr>
            <w:tcW w:w="285" w:type="dxa"/>
          </w:tcPr>
          <w:p/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3827"/>
        <w:gridCol w:w="851"/>
        <w:gridCol w:w="1134"/>
        <w:gridCol w:w="396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2</w:t>
            </w:r>
          </w:p>
        </w:tc>
      </w:tr>
      <w:tr>
        <w:trPr>
          <w:trHeight w:hRule="exact" w:val="277.83"/>
        </w:trPr>
        <w:tc>
          <w:tcPr>
            <w:tcW w:w="3842.2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Программу составил(и):</w:t>
            </w:r>
          </w:p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8.915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color w:val="#000000"/>
                <w:sz w:val="24"/>
                <w:szCs w:val="24"/>
              </w:rPr>
              <w:t> д-р физ.-мат. наук,  профессор, Лобанов А.И. _________________</w:t>
            </w:r>
          </w:p>
        </w:tc>
      </w:tr>
      <w:tr>
        <w:trPr>
          <w:trHeight w:hRule="exact" w:val="1666.98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дисциплины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Программное обеспечение параллельных вычислений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разработана в соответствии с ФГОС ВО: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55.540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Федеральный государственный образовательный стандарт высшего образования - магистратура по направлению подготовки 01.04.04 Прикладная математика (приказ Минобрнауки России от 10.01.2018 г. № 15)</w:t>
            </w:r>
          </w:p>
        </w:tc>
      </w:tr>
      <w:tr>
        <w:trPr>
          <w:trHeight w:hRule="exact" w:val="277.8299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5826.75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составлена на основании учебного плана:</w:t>
            </w:r>
          </w:p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 01.04.04 Прикладная математика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 «Интеллектуальный анализ данных»</w:t>
            </w:r>
          </w:p>
        </w:tc>
      </w:tr>
      <w:tr>
        <w:trPr>
          <w:trHeight w:hRule="exact" w:val="277.8304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одобрена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3828" w:type="dxa"/>
          </w:tcPr>
          <w:p/>
        </w:tc>
        <w:tc>
          <w:tcPr>
            <w:tcW w:w="852" w:type="dxa"/>
          </w:tcPr>
          <w:p/>
        </w:tc>
        <w:tc>
          <w:tcPr>
            <w:tcW w:w="1135" w:type="dxa"/>
          </w:tcPr>
          <w:p/>
        </w:tc>
        <w:tc>
          <w:tcPr>
            <w:tcW w:w="397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125.872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25.08.2021 № 176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Дзержинский Р.И, ___________________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2693"/>
        <w:gridCol w:w="1985"/>
        <w:gridCol w:w="425"/>
        <w:gridCol w:w="4678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3</w:t>
            </w:r>
          </w:p>
        </w:tc>
      </w:tr>
      <w:tr>
        <w:trPr>
          <w:trHeight w:hRule="exact" w:val="138.91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0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9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2022-2023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899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2022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2424.7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5685" w:type="dxa"/>
            <w:gridSpan w:val="2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277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603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2023-2024 учебном году на заседании кафедры</w:t>
            </w:r>
          </w:p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299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2023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6828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52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2299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4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597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2024-2025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2024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  <w:tr>
        <w:trPr>
          <w:trHeight w:hRule="exact" w:val="138.9143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13.08321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4.7"/>
        </w:trPr>
        <w:tc>
          <w:tcPr>
            <w:tcW w:w="10788" w:type="dxa"/>
            <w:gridSpan w:val="5"/>
            <w:tcBorders>
              <w:top w:val="single" w:sz="8" w:space="0" w:color="#000000"/>
            </w:tcBorders>
            <w:shd w:val="clear" w:color="#FFFFFF" w:fill="#FFFFFF"/>
            <w:vAlign w:val="top"/>
            <w:tcMar>
              <w:left w:w="4" w:type="dxa"/>
              <w:right w:w="4" w:type="dxa"/>
            </w:tcMar>
          </w:tcPr>
          <w:p/>
        </w:tc>
      </w:tr>
      <w:tr>
        <w:trPr>
          <w:trHeight w:hRule="exact" w:val="96.43196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Визирование РПД для исполнения в очередном учебном году</w:t>
            </w:r>
          </w:p>
        </w:tc>
      </w:tr>
      <w:tr>
        <w:trPr>
          <w:trHeight w:hRule="exact" w:val="416.7455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Рабочая программа пересмотрена, обсуждена и одобрена для исполнения в 2025-2026 учебном году на заседании кафедры</w:t>
            </w:r>
          </w:p>
        </w:tc>
      </w:tr>
      <w:tr>
        <w:trPr>
          <w:trHeight w:hRule="exact" w:val="304.5836"/>
        </w:trPr>
        <w:tc>
          <w:tcPr>
            <w:tcW w:w="10788" w:type="dxa"/>
            <w:gridSpan w:val="5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кафедра прикладной математики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4679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2"/>
        </w:trPr>
        <w:tc>
          <w:tcPr>
            <w:tcW w:w="2694" w:type="dxa"/>
          </w:tcPr>
          <w:p/>
        </w:tc>
        <w:tc>
          <w:tcPr>
            <w:tcW w:w="8094.7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Протокол от  __ __________ 2025 г.  №  __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Зав. кафедрой ____________________   ____________________</w:t>
            </w:r>
          </w:p>
        </w:tc>
      </w:tr>
      <w:tr>
        <w:trPr>
          <w:trHeight w:hRule="exact" w:val="277.8304"/>
        </w:trPr>
        <w:tc>
          <w:tcPr>
            <w:tcW w:w="2694" w:type="dxa"/>
          </w:tcPr>
          <w:p/>
        </w:tc>
        <w:tc>
          <w:tcPr>
            <w:tcW w:w="1986" w:type="dxa"/>
          </w:tcPr>
          <w:p/>
        </w:tc>
        <w:tc>
          <w:tcPr>
            <w:tcW w:w="426" w:type="dxa"/>
          </w:tcPr>
          <w:p/>
        </w:tc>
        <w:tc>
          <w:tcPr>
            <w:tcW w:w="5685" w:type="dxa"/>
            <w:gridSpan w:val="2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4"/>
                <w:szCs w:val="1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14"/>
                <w:szCs w:val="14"/>
              </w:rPr>
              <w:t> Подпись                                Расшифровка подписи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142"/>
        <w:gridCol w:w="2977"/>
        <w:gridCol w:w="284"/>
        <w:gridCol w:w="1276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gridSpan w:val="4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4</w:t>
            </w:r>
          </w:p>
        </w:tc>
      </w:tr>
      <w:tr>
        <w:trPr>
          <w:trHeight w:hRule="exact" w:val="277.8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1. ЦЕЛИ ОСВОЕНИЯ ДИСЦИПЛИНЫ (МОДУЛЯ)</w:t>
            </w:r>
          </w:p>
        </w:tc>
      </w:tr>
      <w:tr>
        <w:trPr>
          <w:trHeight w:hRule="exact" w:val="138.915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366.95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Дисциплина «Программное обеспечение параллельных вычислений» имеет своей целью способствовать формированию у обучающихся  компетенций. предусмотренных данной рабочей программой в соответствии с требованиями ФГОС ВО по направлению подготовки 01.04.04 Прикладная математика с учетом специфики направленности подготовки – «Интеллектуальный анализ данных».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18.936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2. МЕСТО ДИСЦИПЛИНЫ (МОДУЛЯ) В СТРУКТУРЕ ОБРАЗОВАТЕЛЬНОЙ ПРОГРАММЫ</w:t>
            </w:r>
          </w:p>
        </w:tc>
      </w:tr>
      <w:tr>
        <w:trPr>
          <w:trHeight w:hRule="exact" w:val="277.8299"/>
        </w:trPr>
        <w:tc>
          <w:tcPr>
            <w:tcW w:w="156.75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Направление:</w:t>
            </w:r>
          </w:p>
        </w:tc>
        <w:tc>
          <w:tcPr>
            <w:tcW w:w="298.5001" w:type="dxa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01.04.04 Прикладная математика</w:t>
            </w:r>
          </w:p>
        </w:tc>
      </w:tr>
      <w:tr>
        <w:trPr>
          <w:trHeight w:hRule="exact" w:val="26.75411"/>
        </w:trPr>
        <w:tc>
          <w:tcPr>
            <w:tcW w:w="156.75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298.5001" w:type="dxa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Направленность: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Интеллектуальный анализ данных</w:t>
            </w:r>
          </w:p>
        </w:tc>
      </w:tr>
      <w:tr>
        <w:trPr>
          <w:trHeight w:hRule="exact" w:val="26.7536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Блок: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Дисциплины (модули)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Часть, формируемая участниками образовательных отношений блока Б1</w:t>
            </w:r>
          </w:p>
        </w:tc>
      </w:tr>
      <w:tr>
        <w:trPr>
          <w:trHeight w:hRule="exact" w:val="307.2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91.75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Общая трудоемкость:</w:t>
            </w:r>
          </w:p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 w:val="restart"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 з.е. (108 акад. час.).</w:t>
            </w:r>
          </w:p>
        </w:tc>
      </w:tr>
      <w:tr>
        <w:trPr>
          <w:trHeight w:hRule="exact" w:val="26.75411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6819" w:type="dxa"/>
            <w:gridSpan w:val="3"/>
            <w:tcBorders>
</w:tcBorders>
            <w:vMerge/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/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724.1221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3. КОМПЕТЕНЦИИ ОБУЧАЮЩЕГОСЯ, ФОРМИРУЕМЫЕ В РЕЗУЛЬТАТЕ ОСВОЕНИЯ ДИСЦИПЛИНЫ (МОДУЛЯ)</w:t>
            </w:r>
          </w:p>
        </w:tc>
      </w:tr>
      <w:tr>
        <w:trPr>
          <w:trHeight w:hRule="exact" w:val="109.3676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результате освоения дисциплины обучающийся должен овладеть компетенциями:</w:t>
            </w:r>
          </w:p>
        </w:tc>
      </w:tr>
      <w:tr>
        <w:trPr>
          <w:trHeight w:hRule="exact" w:val="555.660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ПК-1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-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Способен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согласовывать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архитектуру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принимать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управленческие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проектировании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интеллектуального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данных</w:t>
            </w:r>
            <w:r>
              <w:rPr/>
              <w:t xml:space="preserve"> </w:t>
            </w:r>
          </w:p>
        </w:tc>
      </w:tr>
      <w:tr>
        <w:trPr>
          <w:trHeight w:hRule="exact" w:val="277.8299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bottom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ПЛАНИРУЕМЫЕ РЕЗУЛЬТАТЫ ОБУЧЕНИЯ ПО ДИСЦИПЛИНЕ (МОДУЛЮ), ХАРАКТЕРИЗУЮЩИЕ ФОРМИРОВАНИЯ КОМПЕТЕНЦИЙ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 : Способен согласовывать архитектуру и принимать управленческие решения при проектировании программного обеспечения для интеллектуального анализа данных</w:t>
            </w:r>
          </w:p>
        </w:tc>
      </w:tr>
      <w:tr>
        <w:trPr>
          <w:trHeight w:hRule="exact" w:val="138.9152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43.8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ПК-1.3  : Принимает управленческие решения при проектировании программного обеспечения для интеллектуального анализа данных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8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средства проектирования программных интерфейсов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8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 методы принятия управленческих решений при создании интеллектуальных систем анализа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826.1402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распределения заданий на проектирование программного обеспечения, сруктуры базы данных, програмных интерфейсов при создании интеллектуальных систем анализа данных</w:t>
            </w:r>
          </w:p>
        </w:tc>
      </w:tr>
      <w:tr>
        <w:trPr>
          <w:trHeight w:hRule="exact" w:val="277.8304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В РЕЗУЛЬТАТЕ ОСВОЕНИЯ ДИСЦИПЛИНЫ (МОДУЛЯ) ОБУЧАЮЩИЙСЯ ДОЛЖЕН</w:t>
            </w:r>
          </w:p>
        </w:tc>
      </w:tr>
      <w:tr>
        <w:trPr>
          <w:trHeight w:hRule="exact" w:val="138.9143"/>
        </w:trPr>
        <w:tc>
          <w:tcPr>
            <w:tcW w:w="143" w:type="dxa"/>
          </w:tcPr>
          <w:p/>
        </w:tc>
        <w:tc>
          <w:tcPr>
            <w:tcW w:w="2978" w:type="dxa"/>
          </w:tcPr>
          <w:p/>
        </w:tc>
        <w:tc>
          <w:tcPr>
            <w:tcW w:w="285" w:type="dxa"/>
          </w:tcPr>
          <w:p/>
        </w:tc>
        <w:tc>
          <w:tcPr>
            <w:tcW w:w="1277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Знать:</w:t>
            </w:r>
          </w:p>
        </w:tc>
      </w:tr>
      <w:tr>
        <w:trPr>
          <w:trHeight w:hRule="exact" w:val="285.179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методы и средства проектирования программных интерфейсов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Уметь:</w:t>
            </w:r>
          </w:p>
        </w:tc>
      </w:tr>
      <w:tr>
        <w:trPr>
          <w:trHeight w:hRule="exact" w:val="555.6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применят методы принятия управленческих решений при создании интеллектуальных систем анализа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	Владеть:</w:t>
            </w:r>
          </w:p>
        </w:tc>
      </w:tr>
      <w:tr>
        <w:trPr>
          <w:trHeight w:hRule="exact" w:val="826.138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 -  методами распределения заданий на проектирование программного обеспечения, сруктуры базы данных, програмных интерфейсов при создании интеллектуальных систем анализа данных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5</w:t>
            </w:r>
          </w:p>
        </w:tc>
      </w:tr>
      <w:tr>
        <w:trPr>
          <w:trHeight w:hRule="exact" w:val="277.8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4. СТРУКТУРА И СОДЕРЖАНИЕ ДИСЦИПЛИНЫ (МОДУЛЯ)</w:t>
            </w:r>
          </w:p>
        </w:tc>
      </w:tr>
      <w:tr>
        <w:trPr>
          <w:trHeight w:hRule="exact" w:val="138.914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833.490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проведении учебных занятий организация обеспечивает развитие у обучающихся навыков командной работы, межличностной коммуникации, принятия решений и лидерских качеств.</w:t>
            </w:r>
          </w:p>
        </w:tc>
      </w:tr>
      <w:tr>
        <w:trPr>
          <w:trHeight w:hRule="exact" w:val="555.6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Код занятия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разделов и тем /вид занятия/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Сем.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Часов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Компетенции</w:t>
            </w:r>
          </w:p>
        </w:tc>
      </w:tr>
      <w:tr>
        <w:trPr>
          <w:trHeight w:hRule="exact" w:val="277.8299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 Основы паралелных вычислений</w:t>
            </w:r>
          </w:p>
        </w:tc>
      </w:tr>
      <w:tr>
        <w:trPr>
          <w:trHeight w:hRule="exact" w:val="3589.44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эволюции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вычислительных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Парадигмы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последовательного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параллельного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программирования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параллелизм.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Парадигма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Парадигма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декомпозиции,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оркестрирования,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каждом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кризиса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развитии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математического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обеспечения.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параллелизм.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Парадигма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Парадигма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декомпозиции,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назначения,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оркестрирования,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отображения.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Задачи,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решаемые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каждом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этапе.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программирования.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4941.6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Декомпозиция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уровне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операций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предположения.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RAM.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Терминология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Рекуррентные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Расширенная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квалификация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Флинна.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SISD,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SIMD,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MISD,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MIMD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PRAM.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Ускорение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распараллеливании.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стоимости.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6</w:t>
            </w:r>
          </w:p>
        </w:tc>
      </w:tr>
      <w:tr>
        <w:trPr>
          <w:trHeight w:hRule="exact" w:val="2507.6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предположения.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RAM.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Терминология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обозначения.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отношения.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поведению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последовательный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Рекуррентные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соотношения.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Основная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теорема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Расширенная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квалификация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Флинна.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SISD,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SIMD,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MISD,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MIMD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машин.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модели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PRAM.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Ускорение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распараллеливании.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Оптимальность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стоимости.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Пример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сложности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выбора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элемента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из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множества.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Ограниченность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асимптотического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2778.007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Элементы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асимптотического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анализа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Соотнесение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конкретных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решениях.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Ярусы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ширина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параллелизма.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максимально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ускорения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ярусно-параллельной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Понятие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425.75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графа,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каноническая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Соотнесение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строго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конкретных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архитектурных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решениях.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Ярусы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формы,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ширина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высота.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Концепция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неограниченного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параллелизма.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Определение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максимально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ускорения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ярусно-параллельной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форме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2237.1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Укрупнение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параллельных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ярусов.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Декомпозиция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Бернстайна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нарушение.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антизависимость,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одновременного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7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Декомпозиция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уровне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действий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Условия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Бернстайна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нарушение.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Истинная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или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антизависимость,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выходным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Графы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операторов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возможностью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одновременного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399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Параллельность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простых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циклов.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40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Простые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расстояние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несвязанные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циклом.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155.272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1.17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Параллельность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вложенных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циклов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Вложенные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направлений.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распараллеливания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60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1.18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Вложенные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циклы.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1.19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направлений.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распараллеливания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884.939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1.20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тестов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Вектора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направлений.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использование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определения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возможности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распараллеливания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циклов.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Эквивалентные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циклом: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distribution,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code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replication,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alignment,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приватизация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индукция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редукция.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696.23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Эквивалентные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преобразования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программ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Способы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устранения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зависимостей,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связанных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циклом: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distribution,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code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replication,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loop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alignment,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приватизация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переменных,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индукция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редукция.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992"/>
        <w:gridCol w:w="3686"/>
        <w:gridCol w:w="1843"/>
        <w:gridCol w:w="709"/>
        <w:gridCol w:w="1276"/>
        <w:gridCol w:w="709"/>
        <w:gridCol w:w="992"/>
      </w:tblGrid>
      <w:tr>
        <w:trPr>
          <w:trHeight w:hRule="exact" w:val="416.745"/>
        </w:trPr>
        <w:tc>
          <w:tcPr>
            <w:tcW w:w="4692.75" w:type="dxa"/>
            <w:gridSpan w:val="2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8</w:t>
            </w:r>
          </w:p>
        </w:tc>
      </w:tr>
      <w:tr>
        <w:trPr>
          <w:trHeight w:hRule="exact" w:val="3048.48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1.23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Основные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подходы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организации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размещения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задач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процессорах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(Лек).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work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pool,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pipeline,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competition,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divide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&amp;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conquer.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недостатки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достоинства.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балансировки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загрузки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Гомогенные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гетерогенные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синхронизировать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обмениваться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Перекрытия.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Ухудшение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улучшения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параллельного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2778.006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1.24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(Пр).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Динамическое,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потоковое,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статическое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планирование,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work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pool,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pipeline,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competition,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divide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&amp;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conquer.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недостатки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достоинства.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Проблемы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балансировки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загрузки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процессоров.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Гомогенные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гетерогенные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вычислительные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системы.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Где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как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синхронизировать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вычисления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обмениваться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данными.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Перекрытия.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Ухудшение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последовательного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алгоритма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для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улучшения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параллельного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1.25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аудиторным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занятиям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Повторение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материала.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155.273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1.26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заданий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направленных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получение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навыков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практической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(Ср).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Выполнение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выданных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индивидуальных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заданий.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277.8304"/>
        </w:trPr>
        <w:tc>
          <w:tcPr>
            <w:tcW w:w="10221" w:type="dxa"/>
            <w:gridSpan w:val="7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 Промежуточная аттестация (экзамен)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2.1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Подготовка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сдаче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(Экзамен).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33,65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614.4598"/>
        </w:trPr>
        <w:tc>
          <w:tcPr>
            <w:tcW w:w="1007.2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2.2</w:t>
            </w:r>
          </w:p>
        </w:tc>
        <w:tc>
          <w:tcPr>
            <w:tcW w:w="5543.2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Контактная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работа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с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преподавателем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в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период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промежуточной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аттестации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(КрПА).</w:t>
            </w:r>
            <w:r>
              <w:rPr/>
              <w:t xml:space="preserve"> </w:t>
            </w: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</w:t>
            </w:r>
            <w:r>
              <w:rPr/>
              <w:t xml:space="preserve"> </w:t>
            </w:r>
          </w:p>
        </w:tc>
        <w:tc>
          <w:tcPr>
            <w:tcW w:w="723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</w:t>
            </w:r>
          </w:p>
        </w:tc>
        <w:tc>
          <w:tcPr>
            <w:tcW w:w="1290.75" w:type="dxa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2,35</w:t>
            </w:r>
          </w:p>
        </w:tc>
        <w:tc>
          <w:tcPr>
            <w:tcW w:w="1716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ПК-1.3</w:t>
            </w:r>
          </w:p>
        </w:tc>
      </w:tr>
      <w:tr>
        <w:trPr>
          <w:trHeight w:hRule="exact" w:val="138.9152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52.9471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5. ОЦЕНОЧНЫЕ МАТЕРИАЛЫ</w:t>
            </w:r>
          </w:p>
        </w:tc>
      </w:tr>
      <w:tr>
        <w:trPr>
          <w:trHeight w:hRule="exact" w:val="63.79839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5.1. Перечень компетенций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1096.473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Перечень компетенций, на освоение которых направлено изучение дисциплины «Программное обеспечение параллельных вычислений», с указанием результатов их формирования в процессе освоения образовательной программы, представлен в п.3 настоящей рабочей программы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5.2. Типовые контрольные вопросы и задания</w:t>
            </w:r>
          </w:p>
        </w:tc>
      </w:tr>
      <w:tr>
        <w:trPr>
          <w:trHeight w:hRule="exact" w:val="138.9143"/>
        </w:trPr>
        <w:tc>
          <w:tcPr>
            <w:tcW w:w="993" w:type="dxa"/>
          </w:tcPr>
          <w:p/>
        </w:tc>
        <w:tc>
          <w:tcPr>
            <w:tcW w:w="3687" w:type="dxa"/>
          </w:tcPr>
          <w:p/>
        </w:tc>
        <w:tc>
          <w:tcPr>
            <w:tcW w:w="1844" w:type="dxa"/>
          </w:tcPr>
          <w:p/>
        </w:tc>
        <w:tc>
          <w:tcPr>
            <w:tcW w:w="710" w:type="dxa"/>
          </w:tcPr>
          <w:p/>
        </w:tc>
        <w:tc>
          <w:tcPr>
            <w:tcW w:w="1277" w:type="dxa"/>
          </w:tcPr>
          <w:p/>
        </w:tc>
        <w:tc>
          <w:tcPr>
            <w:tcW w:w="710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386.44"/>
        </w:trPr>
        <w:tc>
          <w:tcPr>
            <w:tcW w:w="10221" w:type="dxa"/>
            <w:gridSpan w:val="7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 Максимальная пиковая производительность наиболее мощных современных параллельных вычислительных систем измеряется: в единицах EFLOPs, в десятках PFLOPs, в единицах PFLOPs, в сотнях TFLOPs?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 Производительность компьютера, достигнутая при выполнении некоторой программы, выражена в TFLOPs. Это значение говорит о: среднем количестве операций над вещественными данными, представленными в форме с фиксированной запятой, выполненных за секунду в процессе обработки данной программы; общем числе команд, выполненных за время работы программы; средней скорости выполнения данным компьютером арифметических операций над вещественными числами, представленными в форме с плавающей запятой; средней скорости выполнения данным компьютером арифметических операций над вещественными числами, представленными в форме с плавающей запятой, достигнутой при выполнении данной программы; высокой реальной производительности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9</w:t>
            </w:r>
          </w:p>
        </w:tc>
      </w:tr>
      <w:tr>
        <w:trPr>
          <w:trHeight w:hRule="exact" w:val="14975.0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данного компьютера.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 Умножение двух квадратных плотных вещественных матриц компьютер выполнил за 5 сек с производительностью 50 GFLOPs. Какого размера были матрицы: 500*500, 1000*1000, 2000*2000, 5000*5000, 7000*7000, верного ответа нет?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 Сколько кризисов software насчитывается за всю историю развития электронных вычислительных систем: 4, 3, 2, 1, ни одного?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 В каком компьютере функциональные устройства сочетали одновременно принципы конвейерной и параллельной обработки: IBM 704, IBM STRETCH, CDC 6600, CDC 7600, ILLIAC IV, ATLAS, верного ответа нет?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6. Отметьте правильные утверждения на тему машинного представления чисел в современных ЭВМ: все существовавшие до сих пор ЭВМ используют в качестве базовой двоичную систему счисления; машинное эпсилон в основном определяется длиной мантиссы в представлении вещественных чисел; мантисса числа в двоичном представлении - та же, что и мантисса его десятичного логарифма; машинные ноль и эпсилон не могут быть получены с помощью фортран-программы, их следует найти в документации к компьютеру; машинное сложение коммутативно; машинное сложение ассоциативно; машинное умножение коммутативно; машинное умножение ассоциативно?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7. Кто из перечисленных ниже людей внёс наибольший вклад в развитие параллельной вычислительной техники: Джон Грей; Сеймур Крэй; Стивен Крейн; Кристиан Рэй; Френсис Дрейк?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8. Действительные числа в машинном представлении: всегда хранятся точно; всегда хранятся с ненулевой ошибкой округления; хранились на всех существовавших вычислительных системах в двоичном представлении; имеют относительную ошибку округления не более машинного нуля; имеют абсолютную ошибку округления не более машинного эпсилон; иногда хранятся точно?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9. Конвейерное ФУ деления состоит из пяти ступеней, срабатывающих за 2, 5, 3, 1 и 1 такт соответственно. Чему равно наименьшее число тактов, за которое можно обработать 40 пар аргументов на данном устройстве: 1, 5, 12, 40, 207, 212, 480, верного ответа нет?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10. В конвейерном устройстве есть 7 ступеней, срабатывающих за одну единицу времени каждая. За сколько единиц времени это устройство обработает 7 пар аргументов: 1, 3, 7, 8, 13, 14, верного ответа нет?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11. Есть два конвейерных ФУ: сложение (4 ступени) и умножение (6 ступеней), все ступени срабатывают за один такт. За сколько тактов будет выполнена векторная операция Ai=Bi+Ci*s, i=1,2,...,60, с использованием данных устройств в режиме с зацеплением ФУ: 60, 69, 70, 128, 130, 240, 600?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12. Есть два конвейерных ФУ: сложение (4 ступени) и умножение (6 ступеней), все ступени срабатывают за один такт. За сколько тактов будет выполнена векторная операция Ai=Bi+Ci*s, i=1,2,...,60, с использованием данных устройств без зацепления ФУ: 60, 69, 70, 128, 130, 240, 600?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13. Архитектура компьютеров. Отметьте правильные утверждения: в SMP-компьютерах все процессоры равноправны; архитектуры NUMA и ccNUMA позволяют сохранить единое адресное пространство для параллельной программы; кэш-память явилась причиной возникновения архитектуры NUMA; поиск команд, которые можно выполнять параллельно, в суперскалярных процессорах происходит во время работы программы; параллелизм в классических VLIW-компьютерах выделяется компилятором.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14. Отметьте правильные утверждения про компьютеры: классификация Флинна содержит 3 типа компьютеров; классификация Флинна содержит 4 типа компьютеров; классификация Флинна содержит 6 типов компьютеров; одним из признаков векторно-конвейерного компьютера является многопроцессорность; одним из признаков векторно-конвейерного компьютера является наличие хотя бы одного конвейера; одним из признаков векторно- конвейерного компьютера является наличие векторных регистров; концепция неограниченного параллелизма при развитии компьютерной техники в отдалённом будущем может стать реальностью.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15. Какие из технологических этапов присущи только парадигме параллельного программирования: построение математической модели, декомпозиция, аранжировка,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10</w:t>
            </w:r>
          </w:p>
        </w:tc>
      </w:tr>
      <w:tr>
        <w:trPr>
          <w:trHeight w:hRule="exact" w:val="10591.94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написание программы?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16. Чем декомпозиция по данным отличается от декомпозиции по вычислениям?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17. В чем заключаются достоинства и недостатки статического и динамического способов назначения задач виртуальным исполнителям?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18. Каковы основные цели этапа назначения: сокращение загрузки исполнителей, балансировка загрузки исполнителей, сокращение обменов данными между исполнителями, равномерный обмен данными между исполнителями, сокращение накладных расходов на назначение?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19. Верно ли следующее утверждение: модель передачи сообщений в параллельном программировании применима только на системах с распределенной памятью? Обоснуйте свой ответ.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20. Приведите пример программного кода с внутренним параллелизмом, который, с Вашей точки зрения, нельзя распараллелить автоматически (если такие существуют).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21. В чем заключаются достоинства и недостатки различных подмоделей программирования в модели общей памяти?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22. На каком этапе в параллельной программе задачи назначаются реальным физическим исполнителям: на этапе декомпозиции, на этапе назначения, на этапе аранжировки, на этапе отображения?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23. Современная парадигма параллельного программирования включает: 5, 6, 7, 8, 9, 10 этапов.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24. Перечислите три основных принципа асимптотического анализа алгоритмов.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25. Пусть T1(n) и T2(n) – времена работы последовательных алгоритмов 1 и 2 соответственно. Если T1(n) = O(T2(n)), то алгоритм 1: лучше алгоритма2, не хуже алгоритма 2, хуже алгоритма2, не хуже алгоритма 2, ничего нельзя сказать.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26. Сформулируйте понятие оптимальности последовательного алгоритма.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27. Какие из нижеперечисленных формулировок относятся к модели вычислительной системы RAM: время доступа к памяти одинаково для всех ячеек, независимо от того рассматривается операция чтения или операция записи; время выполнения всех операций на процессоре считается одинаковым; время выполнения основных операций на процессоре есть Q(1)?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28. Пусть два последовательных алгоритма решения одной задачи являются оптимальными по поведению. Что можно сказать о реальных временах решения при заданном параметре масштаба N: времена будут одинаковыми, ничего сказать нельзя?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29. Пусть имеется два последовательных алгоритма решения одной и той же задачи — 1 и 2. Алгоритм 1 является оптимальным по поведению, алгоритм 2 не является оптимальным. Что можно сказать о реальных временах решения при заданном параметре масштаба N: время работы алгоритма 1 всегда будет меньше времени работы алгоритма 2, времена будут одинаковыми, ничего сказать нельзя?</w:t>
            </w:r>
          </w:p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30. Используя основную теорему асимптотического анализа, оцените асимптотическое поведение алгоритма сортировки слиянием. Является ли этот алгоритм оптимальным?</w:t>
            </w:r>
          </w:p>
        </w:tc>
      </w:tr>
      <w:tr>
        <w:trPr>
          <w:trHeight w:hRule="exact" w:val="277.831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5.3. Фонд оценочных материалов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304.5836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Полный перечень оценочных материалов представлен в приложении 1.</w:t>
            </w:r>
          </w:p>
        </w:tc>
      </w:tr>
      <w:tr>
        <w:trPr>
          <w:trHeight w:hRule="exact" w:val="277.8312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680.0222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8"/>
                <w:szCs w:val="28"/>
              </w:rPr>
              <w:t> 6. МАТЕРИАЛЬНО-ТЕХНИЧЕСКОЕ И УЧЕБНО-МЕТОДИЧЕСКОЕ ОБЕСПЕЧЕНИЕ ДИСЦИПЛИНЫ (МОДУЛЯ)</w:t>
            </w:r>
          </w:p>
        </w:tc>
      </w:tr>
      <w:tr>
        <w:trPr>
          <w:trHeight w:hRule="exact" w:val="138.9143"/>
        </w:trPr>
        <w:tc>
          <w:tcPr>
            <w:tcW w:w="4679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5"/>
        </w:trPr>
        <w:tc>
          <w:tcPr>
            <w:tcW w:w="10221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6.1. МАТЕРИАЛЬНО-ТЕХНИЧЕСКОЕ ОБЕСПЕЧЕНИЕ ДИСЦИПЛИНЫ (МОДУЛЯ)</w:t>
            </w:r>
          </w:p>
        </w:tc>
      </w:tr>
      <w:tr>
        <w:trPr>
          <w:trHeight w:hRule="exact" w:val="416.745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Наименование помещения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center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Перечень основного оборудования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Помещение для самостоятельной работы обучающихся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"Интернет" и обеспечением доступа в электронную информационно- образовательную среду организации.</w:t>
            </w:r>
          </w:p>
        </w:tc>
      </w:tr>
      <w:tr>
        <w:trPr>
          <w:trHeight w:hRule="exact" w:val="744.5535"/>
        </w:trPr>
        <w:tc>
          <w:tcPr>
            <w:tcW w:w="4834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Учебная аудитория для проведения занятий лекционного и семинарского типа,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Мультимедийное оборудование, специализированная мебель, наборы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567"/>
        <w:gridCol w:w="142"/>
        <w:gridCol w:w="3969"/>
        <w:gridCol w:w="142"/>
        <w:gridCol w:w="4394"/>
        <w:gridCol w:w="992"/>
      </w:tblGrid>
      <w:tr>
        <w:trPr>
          <w:trHeight w:hRule="exact" w:val="416.745"/>
        </w:trPr>
        <w:tc>
          <w:tcPr>
            <w:tcW w:w="4692.75" w:type="dxa"/>
            <w:gridSpan w:val="3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11</w:t>
            </w:r>
          </w:p>
        </w:tc>
      </w:tr>
      <w:tr>
        <w:trPr>
          <w:trHeight w:hRule="exact" w:val="855.54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групповых и индивидуальных консультаций, текущего контроля и промежуточной аттестации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демонстрационного оборудования и учебно- наглядных пособий, обеспечивающие тематические иллюстрации.</w:t>
            </w:r>
          </w:p>
        </w:tc>
      </w:tr>
      <w:tr>
        <w:trPr>
          <w:trHeight w:hRule="exact" w:val="585.0601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Интернету</w:t>
            </w:r>
          </w:p>
        </w:tc>
      </w:tr>
      <w:tr>
        <w:trPr>
          <w:trHeight w:hRule="exact" w:val="1125.873"/>
        </w:trPr>
        <w:tc>
          <w:tcPr>
            <w:tcW w:w="4834.5" w:type="dxa"/>
            <w:gridSpan w:val="4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Компьютерный класс</w:t>
            </w:r>
          </w:p>
        </w:tc>
        <w:tc>
          <w:tcPr>
            <w:tcW w:w="5401.5" w:type="dxa"/>
            <w:gridSpan w:val="2"/>
            <w:tcBorders>
              <w:top w:val="single" w:sz="8" w:space="0" w:color="#000000"/>
              <w:left w:val="single" w:sz="8" w:space="0" w:color="#000000"/>
              <w:bottom w:val="single" w:sz="8" w:space="0" w:color="#000000"/>
              <w:right w:val="single" w:sz="8" w:space="0" w:color="#000000"/>
            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Компьютерная техника с возможностью подключения к сети «Интернет», мультимедийное оборудование, специализированная мебель.</w:t>
            </w:r>
          </w:p>
        </w:tc>
      </w:tr>
      <w:tr>
        <w:trPr>
          <w:trHeight w:hRule="exact" w:val="138.9149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6.2. ПЕРЕЧЕНЬ ПРОГРАММНОГО ОБЕСПЕЧЕНИЯ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Windows. Договор №32009183466 от 02.07.2020 г.</w:t>
            </w:r>
          </w:p>
        </w:tc>
      </w:tr>
      <w:tr>
        <w:trPr>
          <w:trHeight w:hRule="exact" w:val="285.1801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Office. Договор №32009183466 от 02.07.2020 г.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GNU Compiler Collection. Свободное программное обеспечение (лицензия GNU GPL 3)</w:t>
            </w:r>
          </w:p>
        </w:tc>
      </w:tr>
      <w:tr>
        <w:trPr>
          <w:trHeight w:hRule="exact" w:val="285.1799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4.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MinGW. Свободное программное обеспечение (лицензия GNU GPL)</w:t>
            </w:r>
          </w:p>
        </w:tc>
      </w:tr>
      <w:tr>
        <w:trPr>
          <w:trHeight w:hRule="exact" w:val="555.660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5.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Microsoft Visual Studio Community. Свободное программное обеспечение (Лицензия Microsoft EULA)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 РЕКОМЕНДУЕМАЯ ЛИТЕРАТУРА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299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6.3.1. Основная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Сиротинина Н. Ю., Непомнящий О. В., Коршун К. В., Васильев В. С. Параллельные вычислительные системы [Электронный ресурс]:учебное пособие. - Красноярск: СФУ, 2019. - 178 с. – Режим доступа: https://e.lanbook.com/book/157580</w:t>
            </w:r>
          </w:p>
        </w:tc>
      </w:tr>
      <w:tr>
        <w:trPr>
          <w:trHeight w:hRule="exact" w:val="826.1393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Пирова А. Ю. Параллельные алгоритмы разделения графов [Электронный ресурс]:учебно-методическое пособие. - Нижний Новгород: ННГУ им. Н. И. Лобачевского, 2019. - 20 с. – Режим доступа: https://e.lanbook.com/book/144825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277.8304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6.3.2. Дополнительная литература</w:t>
            </w:r>
          </w:p>
        </w:tc>
      </w:tr>
      <w:tr>
        <w:trPr>
          <w:trHeight w:hRule="exact" w:val="826.1402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Колпаков А. А., Кропотов Ю. А. Методы, алгоритмы и программные структуры повышения производительности вычислений многопроцессорных компьютерных систем обработки данных:Дис... канд. техн. наук: спец.: 05.13.15. - М., 2016. - 140 с.</w:t>
            </w:r>
          </w:p>
        </w:tc>
      </w:tr>
      <w:tr>
        <w:trPr>
          <w:trHeight w:hRule="exact" w:val="138.9152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6.4. РЕКОМЕНДУЕМЫЙ ПЕРЕЧЕНЬ СОВРЕМЕННЫХ ПРОФЕССИОНАЛЬНЫХ БАЗ ДАННЫХ И ИНФОРМАЦИОННЫХ СПРАВОЧНЫХ СИСТЕМ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1.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Естественно-научный образовательный портал http://www.en.edu.ru</w:t>
            </w:r>
          </w:p>
        </w:tc>
      </w:tr>
      <w:tr>
        <w:trPr>
          <w:trHeight w:hRule="exact" w:val="285.179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2.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Научная электронная библиотека http://www.elibrary.ru</w:t>
            </w:r>
          </w:p>
        </w:tc>
      </w:tr>
      <w:tr>
        <w:trPr>
          <w:trHeight w:hRule="exact" w:val="285.1804"/>
        </w:trPr>
        <w:tc>
          <w:tcPr>
            <w:tcW w:w="582" w:type="dxa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3.</w:t>
            </w:r>
          </w:p>
        </w:tc>
        <w:tc>
          <w:tcPr>
            <w:tcW w:w="143" w:type="dxa"/>
          </w:tcPr>
          <w:p/>
        </w:tc>
        <w:tc>
          <w:tcPr>
            <w:tcW w:w="9512.25" w:type="dxa"/>
            <w:gridSpan w:val="4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Консультант Плюс http:// www.consultant.ru</w:t>
            </w:r>
          </w:p>
        </w:tc>
      </w:tr>
      <w:tr>
        <w:trPr>
          <w:trHeight w:hRule="exact" w:val="138.9143"/>
        </w:trPr>
        <w:tc>
          <w:tcPr>
            <w:tcW w:w="568" w:type="dxa"/>
          </w:tcPr>
          <w:p/>
        </w:tc>
        <w:tc>
          <w:tcPr>
            <w:tcW w:w="143" w:type="dxa"/>
          </w:tcPr>
          <w:p/>
        </w:tc>
        <w:tc>
          <w:tcPr>
            <w:tcW w:w="3970" w:type="dxa"/>
          </w:tcPr>
          <w:p/>
        </w:tc>
        <w:tc>
          <w:tcPr>
            <w:tcW w:w="143" w:type="dxa"/>
          </w:tcPr>
          <w:p/>
        </w:tc>
        <w:tc>
          <w:tcPr>
            <w:tcW w:w="4395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6.5. МЕТОДИЧЕСКИЕ УКАЗАНИЯ ДЛЯ ОБУЧАЮЩИХСЯ ПО ОСВОЕНИЮ ДИСЦИПЛИНЫ (МОДУЛЯ)</w:t>
            </w:r>
          </w:p>
        </w:tc>
      </w:tr>
      <w:tr>
        <w:trPr>
          <w:trHeight w:hRule="exact" w:val="4263.293"/>
        </w:trPr>
        <w:tc>
          <w:tcPr>
            <w:tcW w:w="10221" w:type="dxa"/>
            <w:gridSpan w:val="6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Самостоятельная работа студента направлена на подготовку к учебным занятиям и на развитие знаний, умений и навыков, предусмотренных программой дисциплины.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учебным планом дисциплина может предусматривать лекции, практические занятия и лабораторные работы, а также выполнение и защиту курсового проекта (работы). Успешное изучение дисциплины требует посещения всех видов занятий, выполнение заданий преподавателя и ознакомления с основной и дополнительной литературой. В зависимости от мероприятий, предусмотреннх учебным планом и разделом 4, данной программы, студент выбирает методические указания для самостоятельной работы из приведённых ниже.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лекционным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перед очередной лекцией необходимо просмотреть конспект материала предыдущей лекции. При затруднениях в восприятии материала следует обратиться к основным литературным источникам. Если разобраться в материале опять не удалось, то обратитесь к лектору (по графику его консультаций) или к преподавателю на практических занятиях.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Практические занятия завершают изучение наиболее важных тем учебной дисциплины.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12</w:t>
            </w:r>
          </w:p>
        </w:tc>
      </w:tr>
      <w:tr>
        <w:trPr>
          <w:trHeight w:hRule="exact" w:val="5964.819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Они служат для закрепления изученного материала, развития умений и навыков подготовки докладов, сообщений, приобретения опыта устных публичных выступлений, ведения дискуссии, аргументации и защиты выдвигаемых положений, а также для контроля преподавателем степени подготовленности студентов по изучаемой дисциплине.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 подготовке к практическому занятию студенты имеют возможность воспользоваться консультациями преподавателя.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подготовке к практическим занятиям студентам необходимо: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приносить с собой рекомендованную преподавателем литературу к конкретному занятию;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до очередного практического занятия по рекомендованным литературным источникам проработать теоретический материал, соответствующей темы занятия;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начале занятий задать преподавателю вопросы по материалу, вызвавшему затруднения в его понимании и освоении при решении задач, заданных для самостоятельного решения;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в ходе семинара давать конкретные, четкие ответы по существу вопросов;</w:t>
            </w:r>
          </w:p>
          <w:p>
            <w:pPr>
              <w:jc w:val="both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на занятии доводить каждую задачу до окончательного решения, демонстрировать понимание проведенных расчетов (анализов, ситуаций), в случае затруднений обращаться к преподавателю.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Студентам, пропустившим занятия (независимо от причин), не имеющим письменного решения задач или не подготовившихся к данному практическому занятию, рекомендуется не позже чем в 2-недельный срок явиться на консультацию к преподавателю и отчитаться по теме, изученную на занятии.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Методические указания, необходимые для изучения и прохождения дисциплины приведены в составе образовательной программы.</w:t>
            </w:r>
          </w:p>
        </w:tc>
      </w:tr>
      <w:tr>
        <w:trPr>
          <w:trHeight w:hRule="exact" w:val="138.9152"/>
        </w:trPr>
        <w:tc>
          <w:tcPr>
            <w:tcW w:w="4679" w:type="dxa"/>
          </w:tcPr>
          <w:p/>
        </w:tc>
        <w:tc>
          <w:tcPr>
            <w:tcW w:w="4537" w:type="dxa"/>
          </w:tcPr>
          <w:p/>
        </w:tc>
        <w:tc>
          <w:tcPr>
            <w:tcW w:w="993" w:type="dxa"/>
          </w:tcPr>
          <w:p/>
        </w:tc>
      </w:tr>
      <w:tr>
        <w:trPr>
          <w:trHeight w:hRule="exact" w:val="585.0598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center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color w:val="#000000"/>
                <w:sz w:val="24"/>
                <w:szCs w:val="24"/>
              </w:rPr>
              <w:t> 6.6. МЕТОДИЧЕСКИЕ РЕКОМЕНДАЦИИ ПО ОБУЧЕНИЮ ЛИЦ С ОГРАНИЧЕННЫМИ ВОЗМОЖНОСТЯМИ ЗДОРОВЬЯ И ИНВАЛИДОВ</w:t>
            </w:r>
          </w:p>
        </w:tc>
      </w:tr>
      <w:tr>
        <w:trPr>
          <w:trHeight w:hRule="exact" w:val="8286.244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обучающимися с ограниченными возможностями здоровья может быть организовано как совместно с другими обучающимися, так и в отдельных группах. Предполагаются специальные условия для получения образования обучающимися с ограниченными возможностями здоровья.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Профессорско-педагогический состав знакомится с психолого-физиологическими особенностями обучающихся инвалидов и лиц с ограниченными возможностями здоровья, индивидуальными программами реабилитации инвалидов (при наличии). При необходимости осуществляется дополнительная поддержка преподавания тьюторами, психологами, социальными работниками, прошедшими подготовку ассистентами.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В соответствии с методическими рекомендациями Минобрнауки РФ (утв. 8 апреля 2014 г. N АК-44/05вн) в курсе предполагается использовать социально-активные и рефлексивные методы обучения, технологии социокультурной реабилитации с целью оказания помощи в установлении полноценных межличностных отношений с другими студентами, создании комфортного психологического климата в студенческой группе. Подбор и разработка учебных материалов производятся с учетом предоставления материала в различных формах: аудиальной, визуальной, с использованием специальных технических средств и информационных систем.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Медиаматериалы также следует использовать и адаптировать с учетом индивидуальных особенностей обучения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Освоение дисциплины лицами с ОВЗ осуществляется с использованием средств обучения общего и специального назначения (персонального и коллективного использования). Материально-техническое обеспечение предусматривает приспособление аудиторий к нуждам лиц с ОВЗ.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Форма проведения аттестации для студентов-инвалидов устанавливается с учетом индивидуальных психофизических особенностей. Для студентов с ОВЗ предусматривается доступная форма предоставления заданий оценочных средств,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или электронной форме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 печатной форме или электронной форме с увеличенным шрифтом и контрастностью (для лиц с нарушениями слуха, речи, зрения);</w:t>
            </w:r>
          </w:p>
        </w:tc>
      </w:tr>
    </w:tbl>
    <w:p>
      <w:pPr>
        <w:rPr>
          <w:sz w:val="0"/>
          <w:szCs w:val="0"/>
        </w:rPr>
      </w:pPr>
      <w:r>
        <w:br w:type="page"/>
      </w:r>
    </w:p>
    <w:tbl>
      <w:tblPr>
        <w:tblW w:w="0" w:type="auto"/>
        <w:tblCellMar>
          <w:left w:w="0" w:type="dxa"/>
          <w:right w:w="0" w:type="dxa"/>
        </w:tblCellMar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</w:tblPr>
      <w:tblGrid>
        <w:gridCol w:w="4678"/>
        <w:gridCol w:w="4536"/>
        <w:gridCol w:w="992"/>
      </w:tblGrid>
      <w:tr>
        <w:trPr>
          <w:trHeight w:hRule="exact" w:val="416.745"/>
        </w:trPr>
        <w:tc>
          <w:tcPr>
            <w:tcW w:w="4692.7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lef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УП: 01.04.04_ИАД_ИИТ_2021.plx</w:t>
            </w:r>
          </w:p>
        </w:tc>
        <w:tc>
          <w:tcPr>
            <w:tcW w:w="4537" w:type="dxa"/>
          </w:tcPr>
          <w:p/>
        </w:tc>
        <w:tc>
          <w:tcPr>
            <w:tcW w:w="1007.25" w:type="dxa"/>
            <w:tcBorders>
</w:tcBorders>
            <w:shd w:val="clear" w:color="#C0C0C0" w:fill="#FFFFFF"/>
            <w:vAlign w:val="top"/>
            <w:tcMar>
              <w:left w:w="34" w:type="dxa"/>
              <w:right w:w="34" w:type="dxa"/>
            </w:tcMar>
          </w:tcPr>
          <w:p>
            <w:pPr>
              <w:jc w:val="right"/>
              <w:spacing w:after="0" w:line="240" w:lineRule="auto"/>
              <w:rPr>
                <w:sz w:val="16"/>
                <w:szCs w:val="16"/>
              </w:rPr>
            </w:pPr>
            <w:r>
              <w:rPr>
                <w:rFonts w:ascii="Times New Roman" w:hAnsi="Times New Roman" w:cs="Times New Roman"/>
                <w:color w:val="#C0C0C0"/>
                <w:sz w:val="16"/>
                <w:szCs w:val="16"/>
              </w:rPr>
              <w:t> стр. 13</w:t>
            </w:r>
          </w:p>
        </w:tc>
      </w:tr>
      <w:tr>
        <w:trPr>
          <w:trHeight w:hRule="exact" w:val="2989.686"/>
        </w:trPr>
        <w:tc>
          <w:tcPr>
            <w:tcW w:w="10221" w:type="dxa"/>
            <w:gridSpan w:val="3"/>
            <w:tcBorders>
</w:tcBorders>
            <w:shd w:val="clear" w:color="#000000" w:fill="#FFFFFF"/>
            <w:vAlign w:val="top"/>
            <w:tcMar>
              <w:left w:w="34" w:type="dxa"/>
              <w:right w:w="34" w:type="dxa"/>
            </w:tcMar>
          </w:tcPr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методом чтения ассистентом задания вслух (для лиц с нарушениями зрения).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Студентам с инвалидностью увеличивается время на подготовку ответов на контрольные вопросы. Для таких студентов предусматривается доступная форма предоставления ответов на задания, а именно: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письменно на бумаге или набором ответов на компьютере (для лиц с нарушениями слуха, речи);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выбором ответа из возможных вариантов с использованием услуг ассистента (для лиц с нарушениями опорно-двигательного аппарата);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- устно (для лиц с нарушениями зрения, опорно-двигательного аппарата).</w:t>
            </w:r>
          </w:p>
          <w:p>
            <w:pPr>
              <w:jc w:val="both"/>
              <w:ind w:firstLine="756"/>
              <w:spacing w:after="0" w:line="240" w:lineRule="auto"/>
              <w:rPr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color w:val="#000000"/>
                <w:sz w:val="24"/>
                <w:szCs w:val="24"/>
              </w:rPr>
              <w:t> 	При необходимости для обучающихся с инвалидностью процедура оценивания результатов обучения может проводиться в несколько этапов.</w:t>
            </w:r>
          </w:p>
        </w:tc>
      </w:tr>
    </w:tbl>
    <w:p/>
    <w:sectPr>
      <w:pgSz w:w="11907" w:h="16840"/>
      <w:pgMar w:top="567" w:right="567" w:bottom="540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ahoma">
    <w:panose1 w:val="020B0604030504040204"/>
    <w:charset w:val="CC"/>
    <w:family w:val="swiss"/>
    <w:pitch w:val="variable"/>
    <w:sig w:usb0="E1002AFF" w:usb1="C000605B" w:usb2="00000029" w:usb3="00000000" w:csb0="0001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useFELayout/>
  </w:compat>
  <w:rsids>
    <w:rsidRoot w:val="00D31453"/>
    <w:rsid w:val="0002418B"/>
    <w:rsid w:val="001F0BC7"/>
    <w:rsid w:val="00D31453"/>
    <w:rsid w:val="00E209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
<Relationship Id="rId1" Type="http://schemas.openxmlformats.org/officeDocument/2006/relationships/settings" Target="settings.xml" />
<Relationship Id="rId2" Type="http://schemas.openxmlformats.org/officeDocument/2006/relationships/styles" Target="styles.xml" />
<Relationship Id="rId3" Type="http://schemas.openxmlformats.org/officeDocument/2006/relationships/fontTable" Target="fontTable.xml" />
<Relationship Id="rId11" Type="http://schemas.openxmlformats.org/officeDocument/2006/relationships/image" Target="media/image1.png" />
</Relationships>

</file>

<file path=docProps/app.xml><?xml version="1.0" encoding="utf-8"?>
<Properties xmlns="http://schemas.openxmlformats.org/officeDocument/2006/extended-properties" xmlns:vt="http://schemas.openxmlformats.org/officeDocument/2006/docPropsVTypes">
  <DocSecurity>0</DocSecurity>
  <ScaleCrop>false</ScaleCrop>
  <HeadingPairs>
    <vt:vector size="2" baseType="variant">
      <vt:variant>
        <vt:lpstr>Worksheets</vt:lpstr>
      </vt:variant>
      <vt:variant>
        <vt:i4>2</vt:i4>
      </vt:variant>
    </vt:vector>
  </HeadingPairs>
  <TitlesOfParts>
    <vt:vector size="1" baseType="lpstr">
      <vt:lpstr>Лист1</vt:lpstr>
    </vt:vector>
  </TitlesOfParts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2021-2022_01_04_04_ИАД_ИИТ_2021_plx_Программное обеспечение параллельных вычислений</dc:title>
  <dc:creator>FastReport.NET</dc:creator>
</cp:coreProperties>
</file>