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
<Relationship Id="rId3" Type="http://schemas.openxmlformats.org/officeDocument/2006/relationships/extended-properties"  Target="docProps/app.xml"  />
<Relationship Id="rId2" Type="http://schemas.openxmlformats.org/package/2006/relationships/metadata/core-properties"  Target="docProps/core.xml"  />
<Relationship Id="rId1" Type="http://schemas.openxmlformats.org/officeDocument/2006/relationships/officeDocument"  Target="word/document.xml"  />
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25"/>
        <w:gridCol w:w="425"/>
        <w:gridCol w:w="851"/>
        <w:gridCol w:w="851"/>
        <w:gridCol w:w="142"/>
        <w:gridCol w:w="142"/>
        <w:gridCol w:w="234"/>
        <w:gridCol w:w="333"/>
        <w:gridCol w:w="567"/>
        <w:gridCol w:w="213"/>
        <w:gridCol w:w="71"/>
        <w:gridCol w:w="851"/>
        <w:gridCol w:w="709"/>
        <w:gridCol w:w="142"/>
        <w:gridCol w:w="71"/>
        <w:gridCol w:w="213"/>
        <w:gridCol w:w="567"/>
        <w:gridCol w:w="851"/>
        <w:gridCol w:w="1559"/>
        <w:gridCol w:w="425"/>
        <w:gridCol w:w="284"/>
        <w:gridCol w:w="284"/>
      </w:tblGrid>
      <w:tr>
        <w:trPr>
          <w:trHeight w:hRule="exact" w:val="1805.895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1857.75" w:type="dxa"/>
            <w:gridSpan w:val="5"/>
            <w:tcBorders>
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>
            <w:r>
              <w:rPr>
                <w:noProof/>
              </w:rPr>
              <w:drawing>
                <wp:inline distT="0" distB="0" distL="0" distR="0">
                  <wp:extent cx="1170000" cy="1170000"/>
                  <wp:docPr id="1" name="1" descr="Auto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0000" cy="11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МИНОБРНАУКИ РОССИИ</w:t>
            </w:r>
          </w:p>
        </w:tc>
      </w:tr>
      <w:tr>
        <w:trPr>
          <w:trHeight w:hRule="exact" w:val="855.5399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Федеральное государственное бюджетное образовательное учреждение</w:t>
            </w:r>
          </w:p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высшего образования</w:t>
            </w:r>
          </w:p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«МИРЭА – Российский технологический университет»</w:t>
            </w:r>
          </w:p>
        </w:tc>
      </w:tr>
      <w:tr>
        <w:trPr>
          <w:trHeight w:hRule="exact" w:val="138.914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Институт информационных технологий</w:t>
            </w:r>
          </w:p>
        </w:tc>
      </w:tr>
      <w:tr>
        <w:trPr>
          <w:trHeight w:hRule="exact" w:val="255.7801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1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УТВЕРЖДАЮ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80.4758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Директор ИИТ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56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_______________ Зуев А.С.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«___»  ___________ 2021 г.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414.099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416.7451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#000000"/>
                <w:sz w:val="32"/>
                <w:szCs w:val="32"/>
              </w:rPr>
              <w:t> Рабочая программа дисциплины (модуля)</w:t>
            </w:r>
          </w:p>
        </w:tc>
      </w:tr>
      <w:tr>
        <w:trPr>
          <w:trHeight w:hRule="exact" w:val="694.575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Модели и методы оптимального управления</w:t>
            </w:r>
          </w:p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2658.75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Читающее подразделение</w:t>
            </w:r>
          </w:p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2991.7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Направление</w:t>
            </w:r>
          </w:p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09.04.03 Прикладная информатика</w:t>
            </w:r>
          </w:p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991.7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Направленность</w:t>
            </w:r>
          </w:p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Корпоративные и распределенные информационные системы</w:t>
            </w:r>
          </w:p>
        </w:tc>
      </w:tr>
      <w:tr>
        <w:trPr>
          <w:trHeight w:hRule="exact" w:val="259.6016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Квалификация</w:t>
            </w:r>
          </w:p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магистр</w:t>
            </w:r>
          </w:p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Форма обучения</w:t>
            </w:r>
          </w:p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5259.75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очная</w:t>
            </w:r>
          </w:p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3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283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Общая трудоемкость</w:t>
            </w:r>
          </w:p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5259.75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2 з.е.</w:t>
            </w:r>
          </w:p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3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Распределение часов дисциплины и форм промежуточной аттестации по семестрам</w:t>
            </w:r>
          </w:p>
        </w:tc>
      </w:tr>
      <w:tr>
        <w:trPr>
          <w:trHeight w:hRule="exact" w:val="277.8304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Семестр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Зачётные единицы</w:t>
            </w:r>
          </w:p>
        </w:tc>
        <w:tc>
          <w:tcPr>
            <w:tcW w:w="5968.5" w:type="dxa"/>
            <w:gridSpan w:val="1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Распределение часов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Формы промежуточной аттестации</w:t>
            </w:r>
          </w:p>
        </w:tc>
        <w:tc>
          <w:tcPr>
            <w:tcW w:w="285" w:type="dxa"/>
          </w:tcPr>
          <w:p/>
        </w:tc>
      </w:tr>
      <w:tr>
        <w:trPr>
          <w:trHeight w:hRule="exact" w:val="1944.81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/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/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Всего</w:t>
            </w:r>
          </w:p>
        </w:tc>
        <w:tc>
          <w:tcPr>
            <w:tcW w:w="865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Лекции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Лабораторные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Практические</w:t>
            </w:r>
          </w:p>
        </w:tc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Самостоятельная работа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Контактная работа в период практики и (или) аттестации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Контроль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/>
        </w:tc>
        <w:tc>
          <w:tcPr>
            <w:tcW w:w="285" w:type="dxa"/>
          </w:tcPr>
          <w:p/>
        </w:tc>
      </w:tr>
      <w:tr>
        <w:trPr>
          <w:trHeight w:hRule="exact" w:val="279.5943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72</w:t>
            </w:r>
          </w:p>
        </w:tc>
        <w:tc>
          <w:tcPr>
            <w:tcW w:w="865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16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16</w:t>
            </w:r>
          </w:p>
        </w:tc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22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0,25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17,75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Зачет</w:t>
            </w:r>
          </w:p>
        </w:tc>
        <w:tc>
          <w:tcPr>
            <w:tcW w:w="285" w:type="dxa"/>
          </w:tcPr>
          <w:p/>
        </w:tc>
      </w:tr>
      <w:tr>
        <w:trPr>
          <w:trHeight w:hRule="exact" w:val="3044.811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283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Москва 2021</w:t>
            </w:r>
          </w:p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3827"/>
        <w:gridCol w:w="851"/>
        <w:gridCol w:w="1134"/>
        <w:gridCol w:w="396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09.04.03_КРИС_ИИТ_2021.plx</w:t>
            </w:r>
          </w:p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2</w:t>
            </w:r>
          </w:p>
        </w:tc>
      </w:tr>
      <w:tr>
        <w:trPr>
          <w:trHeight w:hRule="exact" w:val="277.83"/>
        </w:trPr>
        <w:tc>
          <w:tcPr>
            <w:tcW w:w="3842.2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Программу составил(и):</w:t>
            </w:r>
          </w:p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38.915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#000000"/>
                <w:sz w:val="24"/>
                <w:szCs w:val="24"/>
              </w:rPr>
              <w:t> канд. техн. наук,  доцент, Скляр А.Я. _________________</w:t>
            </w:r>
          </w:p>
        </w:tc>
      </w:tr>
      <w:tr>
        <w:trPr>
          <w:trHeight w:hRule="exact" w:val="1666.98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дисциплины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Модели и методы оптимального управления</w:t>
            </w:r>
          </w:p>
        </w:tc>
      </w:tr>
      <w:tr>
        <w:trPr>
          <w:trHeight w:hRule="exact" w:val="277.8299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разработана в соответствии с ФГОС ВО: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55.5402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Федеральный государственный образовательный стандарт высшего образования - магистратура по направлению подготовки 09.04.03 Прикладная информатика (приказ Минобрнауки России от 19.09.2017 г. № 916)</w:t>
            </w:r>
          </w:p>
        </w:tc>
      </w:tr>
      <w:tr>
        <w:trPr>
          <w:trHeight w:hRule="exact" w:val="277.8299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составлена на основании учебного плана: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направление: 09.04.03 Прикладная информатика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направленность: «Корпоративные и распределенные информационные системы»</w:t>
            </w:r>
          </w:p>
        </w:tc>
      </w:tr>
      <w:tr>
        <w:trPr>
          <w:trHeight w:hRule="exact" w:val="277.8304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одобрена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125.872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25.08.2021 № 176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Дзержинский Р.И. ___________________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2693"/>
        <w:gridCol w:w="1985"/>
        <w:gridCol w:w="425"/>
        <w:gridCol w:w="4678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09.04.03_КРИС_ИИТ_2021.plx</w:t>
            </w:r>
          </w:p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3</w:t>
            </w:r>
          </w:p>
        </w:tc>
      </w:tr>
      <w:tr>
        <w:trPr>
          <w:trHeight w:hRule="exact" w:val="138.91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0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9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2022-2023 учебном году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899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2022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138.9149"/>
        </w:trPr>
        <w:tc>
          <w:tcPr>
            <w:tcW w:w="2694" w:type="dxa"/>
          </w:tcPr>
          <w:p/>
        </w:tc>
        <w:tc>
          <w:tcPr>
            <w:tcW w:w="2424.7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5685" w:type="dxa"/>
            <w:gridSpan w:val="2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49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277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603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2023-2024 учебном году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299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2023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6828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2299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597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2024-2025 учебном году на заседании кафедры</w:t>
            </w:r>
          </w:p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2024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43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2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2025-2026 учебном году на заседании кафедры</w:t>
            </w:r>
          </w:p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2025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142"/>
        <w:gridCol w:w="2977"/>
        <w:gridCol w:w="284"/>
        <w:gridCol w:w="1276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gridSpan w:val="4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09.04.03_КРИС_ИИТ_2021.plx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4</w:t>
            </w:r>
          </w:p>
        </w:tc>
      </w:tr>
      <w:tr>
        <w:trPr>
          <w:trHeight w:hRule="exact" w:val="277.8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1. ЦЕЛИ ОСВОЕНИЯ ДИСЦИПЛИНЫ (МОДУЛЯ)</w:t>
            </w:r>
          </w:p>
        </w:tc>
      </w:tr>
      <w:tr>
        <w:trPr>
          <w:trHeight w:hRule="exact" w:val="138.915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366.95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Дисциплина «Модели и методы оптимального управления» имеет своей целью способствовать формированию у обучающихся  компетенций. предусмотренных данной рабочей программой в соответствии с требованиями ФГОС ВО по направлению подготовки 09.04.03 Прикладная информатика с учетом специфики направленности подготовки – «Корпоративные и распределенные информационные системы».</w:t>
            </w:r>
          </w:p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18.936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2. МЕСТО ДИСЦИПЛИНЫ (МОДУЛЯ) В СТРУКТУРЕ ОБРАЗОВАТЕЛЬНОЙ ПРОГРАММЫ</w:t>
            </w:r>
          </w:p>
        </w:tc>
      </w:tr>
      <w:tr>
        <w:trPr>
          <w:trHeight w:hRule="exact" w:val="277.8299"/>
        </w:trPr>
        <w:tc>
          <w:tcPr>
            <w:tcW w:w="156.75" w:type="dxa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Направление:</w:t>
            </w:r>
          </w:p>
        </w:tc>
        <w:tc>
          <w:tcPr>
            <w:tcW w:w="298.5001" w:type="dxa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09.04.03 Прикладная информатика</w:t>
            </w:r>
          </w:p>
        </w:tc>
      </w:tr>
      <w:tr>
        <w:trPr>
          <w:trHeight w:hRule="exact" w:val="26.75411"/>
        </w:trPr>
        <w:tc>
          <w:tcPr>
            <w:tcW w:w="156.75" w:type="dxa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8.5001" w:type="dxa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4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Направленность: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Корпоративные и распределенные информационные системы</w:t>
            </w:r>
          </w:p>
        </w:tc>
      </w:tr>
      <w:tr>
        <w:trPr>
          <w:trHeight w:hRule="exact" w:val="26.75366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Блок: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Дисциплины (модули)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Часть: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Обязательная часть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Общая трудоемкость: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 з.е. (72 акад. час.).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724.122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3. КОМПЕТЕНЦИИ ОБУЧАЮЩЕГОСЯ, ФОРМИРУЕМЫЕ В РЕЗУЛЬТАТЕ ОСВОЕНИЯ ДИСЦИПЛИНЫ (МОДУЛЯ)</w:t>
            </w:r>
          </w:p>
        </w:tc>
      </w:tr>
      <w:tr>
        <w:trPr>
          <w:trHeight w:hRule="exact" w:val="109.368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результате освоения дисциплины обучающийся должен овладеть компетенциями:</w:t>
            </w:r>
          </w:p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ОПК-7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-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Способен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использовать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научных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исследований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математического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области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проектирования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управления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информационными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системами;</w:t>
            </w:r>
            <w:r>
              <w:rPr/>
              <w:t xml:space="preserve"> </w:t>
            </w:r>
          </w:p>
        </w:tc>
      </w:tr>
      <w:tr>
        <w:trPr>
          <w:trHeight w:hRule="exact" w:val="277.8304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603"/>
        </w:trPr>
        <w:tc>
          <w:tcPr>
            <w:tcW w:w="10221" w:type="dxa"/>
            <w:gridSpan w:val="6"/>
            <w:tcBorders>
</w:tcBorders>
            <w:shd w:val="clear" w:color="#000000" w:fill="#FFFFFF"/>
            <w:vAlign w:val="bottom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ПЛАНИРУЕМЫЕ РЕЗУЛЬТАТЫ ОБУЧЕНИЯ ПО ДИСЦИПЛИНЕ (МОДУЛЮ), ХАРАКТЕРИЗУЮЩИЕ ФОРМИРОВАНИЯ КОМПЕТЕНЦИЙ</w:t>
            </w:r>
          </w:p>
        </w:tc>
      </w:tr>
      <w:tr>
        <w:trPr>
          <w:trHeight w:hRule="exact" w:val="138.9152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643.8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ОПК-7 : Способен использовать методы научных исследований и математического моделирования в области проектирования и управления информационными системами;</w:t>
            </w:r>
          </w:p>
        </w:tc>
      </w:tr>
      <w:tr>
        <w:trPr>
          <w:trHeight w:hRule="exact" w:val="138.9152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914.340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ОПК-7.1  : Выбирает методы научных исследований и математического моделирования в соответствии с задачами в области проектирования и управления информационными системами</w:t>
            </w:r>
          </w:p>
        </w:tc>
      </w:tr>
      <w:tr>
        <w:trPr>
          <w:trHeight w:hRule="exact" w:val="277.8295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Знать:</w:t>
            </w:r>
          </w:p>
        </w:tc>
      </w:tr>
      <w:tr>
        <w:trPr>
          <w:trHeight w:hRule="exact" w:val="285.18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методы построения моделей процессов и задания условий оптимизации</w:t>
            </w:r>
          </w:p>
        </w:tc>
      </w:tr>
      <w:tr>
        <w:trPr>
          <w:trHeight w:hRule="exact" w:val="277.8295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Уметь:</w:t>
            </w:r>
          </w:p>
        </w:tc>
      </w:tr>
      <w:tr>
        <w:trPr>
          <w:trHeight w:hRule="exact" w:val="285.18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находить экстремумы функций нескольких переменных при наличии ограничений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Владеть:</w:t>
            </w:r>
          </w:p>
        </w:tc>
      </w:tr>
      <w:tr>
        <w:trPr>
          <w:trHeight w:hRule="exact" w:val="285.179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владеть алгоритмами численной оптимизации</w:t>
            </w:r>
          </w:p>
        </w:tc>
      </w:tr>
      <w:tr>
        <w:trPr>
          <w:trHeight w:hRule="exact" w:val="138.9152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914.340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ОПК-7.2  : Применяет методы научных исследований и математического моделирования для решения задач в области проектирования и управления информационными системами</w:t>
            </w:r>
          </w:p>
        </w:tc>
      </w:tr>
      <w:tr>
        <w:trPr>
          <w:trHeight w:hRule="exact" w:val="277.8295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Знать:</w:t>
            </w:r>
          </w:p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методы оптимизации управления динамическими системами. Алгоритмы решения вариационных задач, задач оптимального управления.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Уметь:</w:t>
            </w:r>
          </w:p>
        </w:tc>
      </w:tr>
      <w:tr>
        <w:trPr>
          <w:trHeight w:hRule="exact" w:val="285.18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применять методы решения вариационных задач</w:t>
            </w:r>
          </w:p>
        </w:tc>
      </w:tr>
      <w:tr>
        <w:trPr>
          <w:trHeight w:hRule="exact" w:val="277.8295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Владеть:</w:t>
            </w:r>
          </w:p>
        </w:tc>
      </w:tr>
      <w:tr>
        <w:trPr>
          <w:trHeight w:hRule="exact" w:val="285.18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алгоритмами численного решения вариационных задач</w:t>
            </w:r>
          </w:p>
        </w:tc>
      </w:tr>
      <w:tr>
        <w:trPr>
          <w:trHeight w:hRule="exact" w:val="277.8304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 РЕЗУЛЬТАТЕ ОСВОЕНИЯ ДИСЦИПЛИНЫ (МОДУЛЯ) ОБУЧАЮЩИЙСЯ ДОЛЖЕН</w:t>
            </w:r>
          </w:p>
        </w:tc>
      </w:tr>
      <w:tr>
        <w:trPr>
          <w:trHeight w:hRule="exact" w:val="138.9143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Знать: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09.04.03_КРИС_ИИТ_2021.plx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5</w:t>
            </w:r>
          </w:p>
        </w:tc>
      </w:tr>
      <w:tr>
        <w:trPr>
          <w:trHeight w:hRule="exact" w:val="555.66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методы оптимизации управления динамическими системами. Алгоритмы решения вариационных задач, задач оптимального управления.</w:t>
            </w:r>
          </w:p>
        </w:tc>
      </w:tr>
      <w:tr>
        <w:trPr>
          <w:trHeight w:hRule="exact" w:val="285.18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методы построения моделей процессов и задания условий оптимизации</w:t>
            </w:r>
          </w:p>
        </w:tc>
      </w:tr>
      <w:tr>
        <w:trPr>
          <w:trHeight w:hRule="exact" w:val="277.83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Уметь:</w:t>
            </w:r>
          </w:p>
        </w:tc>
      </w:tr>
      <w:tr>
        <w:trPr>
          <w:trHeight w:hRule="exact" w:val="285.17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применять методы решения вариационных задач</w:t>
            </w:r>
          </w:p>
        </w:tc>
      </w:tr>
      <w:tr>
        <w:trPr>
          <w:trHeight w:hRule="exact" w:val="285.18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находить экстремумы функций нескольких переменных при наличии ограничений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Владеть:</w:t>
            </w:r>
          </w:p>
        </w:tc>
      </w:tr>
      <w:tr>
        <w:trPr>
          <w:trHeight w:hRule="exact" w:val="285.17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алгоритмами численного решения вариационных задач</w:t>
            </w:r>
          </w:p>
        </w:tc>
      </w:tr>
      <w:tr>
        <w:trPr>
          <w:trHeight w:hRule="exact" w:val="285.1801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владеть алгоритмами численной оптимизации</w:t>
            </w:r>
          </w:p>
        </w:tc>
      </w:tr>
      <w:tr>
        <w:trPr>
          <w:trHeight w:hRule="exact" w:val="277.8301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4. СТРУКТУРА И СОДЕРЖАНИЕ ДИСЦИПЛИНЫ (МОДУЛЯ)</w:t>
            </w:r>
          </w:p>
        </w:tc>
      </w:tr>
      <w:tr>
        <w:trPr>
          <w:trHeight w:hRule="exact" w:val="138.9152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проведении учебных занятий организация обеспечивает развитие у обучающихся навыков командной работы, межличностной коммуникации, принятия решений и лидерских качеств.</w:t>
            </w:r>
          </w:p>
        </w:tc>
      </w:tr>
      <w:tr>
        <w:trPr>
          <w:trHeight w:hRule="exact" w:val="555.659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Код занятия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Наименование разделов и тем /вид занятия/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Сем.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Часов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Компетенции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 Оптимизация функций. Нахожение экстремума функций. Отпимизация функционалов. Вариационное исчисление.</w:t>
            </w:r>
          </w:p>
        </w:tc>
      </w:tr>
      <w:tr>
        <w:trPr>
          <w:trHeight w:hRule="exact" w:val="2778.00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Экстремум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функции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одной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переменной.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Условия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экстремума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гладких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нахождения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минимума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унимодальных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исключения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интервалов,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точечного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оценивания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(полиномиальной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аппроксимации),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использованием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производных.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Безусловный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экстремум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гладких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Нормированные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метрические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пространства.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Окрестность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точки.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Производная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направлению.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Теорема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Ферма.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ОПК-7.1, ОПК -7.2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Условный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экстремум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гладких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ограничениями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типа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равенств.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ограничениями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типа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неравенств.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Множители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Лагранжа.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ОПК-7.1, ОПК -7.2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Выпуклый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анализ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Элементы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выпуклого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Выпуклые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множества,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выпуклые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оболочки.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Выпуклые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Свойства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выпуклых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Критерии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выпуклости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гладких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функций.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ОПК-7.1</w:t>
            </w:r>
          </w:p>
        </w:tc>
      </w:tr>
      <w:tr>
        <w:trPr>
          <w:trHeight w:hRule="exact" w:val="1425.75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Условный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экстремум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гладких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ограничениями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типа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равенств.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ограничениями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типа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неравенств.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Множители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Лагранжа.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ОПК-7.2, ОПК -7.1</w:t>
            </w:r>
          </w:p>
        </w:tc>
      </w:tr>
      <w:tr>
        <w:trPr>
          <w:trHeight w:hRule="exact" w:val="1696.23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Условный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экстремум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гладких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функций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Условный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экстремум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гладких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ограничениями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типа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равенств.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ограничениями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типа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неравенств.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Множители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Лагранжа.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Теорема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Куна-Таккера.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ОПК-7.2, ОПК -7.1</w:t>
            </w:r>
          </w:p>
        </w:tc>
      </w:tr>
      <w:tr>
        <w:trPr>
          <w:trHeight w:hRule="exact" w:val="1155.27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Устный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опрос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оптимизационных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методами.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Хука-Дживса.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Ньютона.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штрафов.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случайного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поиска.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ОПК-7.2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09.04.03_КРИС_ИИТ_2021.plx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6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Численные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математического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программирования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скорейшего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спуска.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Хука-Дживса.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Ньютона.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штрафов.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поиска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симплексу.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случайного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поиска.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ОПК-7.1, ОПК -7.2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приводящие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простейшей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вариационного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исчисленияРешение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Эйлера.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Частные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случаи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Эйлера.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ОПК-7.1, ОПК -7.2</w:t>
            </w:r>
          </w:p>
        </w:tc>
      </w:tr>
      <w:tr>
        <w:trPr>
          <w:trHeight w:hRule="exact" w:val="1966.71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1.9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Функционал.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Простейшая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задача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вариационного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исчисления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Постановка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вариационного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исчисления.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Вариация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ее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свойства.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Эйлера.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Частные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случаи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Эйлера.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Условие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Вейерштрасса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–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Эрдмана.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Условие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Лежандра.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экстремалей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условие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Якоби.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ОПК-7.2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1.10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вариационных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производными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высших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порядков.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Эйлера.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Эйлера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–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Пуассона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ОПК-7.2, ОПК -7.1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Вариационные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нескольких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переменных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производных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высших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порядков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Вариационные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нескольких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переменных.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Эйлера.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Вариационные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производными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высших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порядков.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Эйлера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–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Пуассона.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ОПК-7.1, ОПК -7.2</w:t>
            </w:r>
          </w:p>
        </w:tc>
      </w:tr>
      <w:tr>
        <w:trPr>
          <w:trHeight w:hRule="exact" w:val="1155.27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вариационных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подвижными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концами.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вариационных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подвижными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концами.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ОПК-7.1, ОПК -7.2</w:t>
            </w:r>
          </w:p>
        </w:tc>
      </w:tr>
      <w:tr>
        <w:trPr>
          <w:trHeight w:hRule="exact" w:val="2237.19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Вариационные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подвижными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концами.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Условный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экстремум.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Численные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вариационных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задач.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Вариационные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Условия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трансверсальности.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Условный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экстремум,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изопериметрическая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Лагранжа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Больца.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вариационных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Конечно-разностный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Эйлера.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Ритца.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ОПК-7.1, ОПК -7.2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Изопериметрические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Лагранжа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Больца.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ОПК-7.2, ОПК -7.1</w:t>
            </w:r>
          </w:p>
        </w:tc>
      </w:tr>
      <w:tr>
        <w:trPr>
          <w:trHeight w:hRule="exact" w:val="2237.19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Задача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оптимального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управления.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Принцип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максимума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Понтрягина.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Динамическое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программирование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уравнение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Беллмана.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Вектор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состояния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вектор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управления.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Принцип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максимума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Понтрягина.Динамическое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использование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оптимального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управления.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ОПК-7.1, ОПК -7.2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09.04.03_КРИС_ИИТ_2021.plx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7</w:t>
            </w:r>
          </w:p>
        </w:tc>
      </w:tr>
      <w:tr>
        <w:trPr>
          <w:trHeight w:hRule="exact" w:val="884.9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Устный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опрос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вариационных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методами.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Конечно-разностный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Эйлера.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Ритца.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ОПК-7.2, ОПК -7.1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лекционного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материала.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Ознакомление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методами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оптимизации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оптимального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управления.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ОПК-7.2, ОПК -7.1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нахождение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экстремумов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нескольких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переменных.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вариационных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включая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высшими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производными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наличии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ограничений.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10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ОПК-7.2, ОПК -7.1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 Промежуточная аттестация (зачёт)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сдаче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(Зачёт).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17,75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ОПК-7.2, ОПК -7.1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Контактная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преподавателем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период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(КрПА).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0,25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ОПК-7.2, ОПК -7.1</w:t>
            </w:r>
          </w:p>
        </w:tc>
      </w:tr>
      <w:tr>
        <w:trPr>
          <w:trHeight w:hRule="exact" w:val="138.9156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52.9471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5. ОЦЕНОЧНЫЕ МАТЕРИАЛЫ</w:t>
            </w:r>
          </w:p>
        </w:tc>
      </w:tr>
      <w:tr>
        <w:trPr>
          <w:trHeight w:hRule="exact" w:val="63.7975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5.1. Перечень компетенций</w:t>
            </w:r>
          </w:p>
        </w:tc>
      </w:tr>
      <w:tr>
        <w:trPr>
          <w:trHeight w:hRule="exact" w:val="138.9152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096.473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Перечень компетенций, на освоение которых направлено изучение дисциплины «Модели и методы оптимального управления», с указанием результатов их формирования в процессе освоения образовательной программы, представлен в п.3 настоящей рабочей программы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5.2. Типовые контрольные вопросы и задания</w:t>
            </w:r>
          </w:p>
        </w:tc>
      </w:tr>
      <w:tr>
        <w:trPr>
          <w:trHeight w:hRule="exact" w:val="138.9143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7516.697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	Минимум функции одной переменной. Унимодальные функции. Методы исключения интервалов.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	Минимум функции одной переменной. Методы аппроксимации функции полиномами второго и третьего порядка.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	Минимизирующая последовательность. Теорема Вейерштрасса. Локаль-ный минимум.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	Необходимые условия локального минимума дифференцируемой функции многих переменных. Теорема Ферма.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5.	Необходимые и достаточные условия локального минимума.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6.	Условный экстремум гладких функций. Функция Лагранжа.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7.	Оптимизация гладких функций с ограничениями типа равенств.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8.	Оптимизация гладких функций с ограничениями типа неравенств.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9.	Выпуклые множества. Выпуклые оболочки.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10.	Выпуклые функции. Дифференциальные критерии выпуклости гладких функций. Экстремали, содержащие угловые точки. Условие Вейерштрасса – Эрдмана.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11.	Действия с выпуклыми функциями. Связь между выпуклыми функциями и выпуклыми множествами.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12.	Локальные и глобальные минимумы. Минимум выпуклой дифференцируемой функции.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13.	Градиентные методы численного решения задач безусловной оптими-зации. Метод скорейшего спуска.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14.	Задача выпуклого программирования. Седловая точка функции Ла-гранжа. Минимум выпуклой недифференцируемой функции.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15.	Численные методы прямого поиска решения задач безусловной опти-мизации. Метод Хука – Дживса.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16.	Теорема Куна - Такера. Условия Слейтера.Метод Ньютона численного решения задач безусловной оптимизации.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567"/>
        <w:gridCol w:w="142"/>
        <w:gridCol w:w="3969"/>
        <w:gridCol w:w="142"/>
        <w:gridCol w:w="4394"/>
        <w:gridCol w:w="992"/>
      </w:tblGrid>
      <w:tr>
        <w:trPr>
          <w:trHeight w:hRule="exact" w:val="416.745"/>
        </w:trPr>
        <w:tc>
          <w:tcPr>
            <w:tcW w:w="4692.75" w:type="dxa"/>
            <w:gridSpan w:val="3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09.04.03_КРИС_ИИТ_2021.plx</w:t>
            </w:r>
          </w:p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8</w:t>
            </w:r>
          </w:p>
        </w:tc>
      </w:tr>
      <w:tr>
        <w:trPr>
          <w:trHeight w:hRule="exact" w:val="2748.606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17.	Изопериметрическая задача вариационного исчисления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18.	Условный экстремум в задачах задача вариационного исчисления. Задача Лагранжа.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19.	Задача двойственная к задаче выпуклого программирования, связь ме-жду прямой и двойственной задачами.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20.	Постановка простейшей задачи вариационного исчисления. Сильный и слабый локальный минимум. Минимум функционала. Вариация функционала.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21.     Необходимые условия локального экстремума функционала. Необходимые условия локального минимума первого порядка. Дифференциальное уравнение Эйлера.Частные случаи интегрирования уравнения Эйлера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5.3. Фонд оценочных материалов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3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Полный перечень оценочных материалов представлен в приложении 1.</w:t>
            </w:r>
          </w:p>
        </w:tc>
      </w:tr>
      <w:tr>
        <w:trPr>
          <w:trHeight w:hRule="exact" w:val="277.8299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680.0222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6. МАТЕРИАЛЬНО-ТЕХНИЧЕСКОЕ И УЧЕБНО-МЕТОДИЧЕСКОЕ ОБЕСПЕЧЕНИЕ ДИСЦИПЛИНЫ (МОДУЛЯ)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6.1. МАТЕРИАЛЬНО-ТЕХНИЧЕСКОЕ ОБЕСПЕЧЕНИЕ ДИСЦИПЛИНЫ (МОДУЛЯ)</w:t>
            </w:r>
          </w:p>
        </w:tc>
      </w:tr>
      <w:tr>
        <w:trPr>
          <w:trHeight w:hRule="exact" w:val="416.7451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Наименование помещения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Перечень основного оборудования</w:t>
            </w:r>
          </w:p>
        </w:tc>
      </w:tr>
      <w:tr>
        <w:trPr>
          <w:trHeight w:hRule="exact" w:val="1396.353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Учебная аудитория для проведения занятий лекционного и семинарского типа, групповых и индивидуальных консультаций, текущего контроля и промежуточной аттестации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Мультимедийное оборудование, специализированная мебель, наборы демонстрационного оборудования и учебно- наглядных пособий, обеспечивающие тематические иллюстрации.</w:t>
            </w:r>
          </w:p>
        </w:tc>
      </w:tr>
      <w:tr>
        <w:trPr>
          <w:trHeight w:hRule="exact" w:val="1125.872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Помещение для самостоятельной работы обучающихся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сети "Интернет" и обеспечением доступа в электронную информационно- образовательную среду организации.</w:t>
            </w:r>
          </w:p>
        </w:tc>
      </w:tr>
      <w:tr>
        <w:trPr>
          <w:trHeight w:hRule="exact" w:val="1125.874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Компьютерный класс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сети «Интернет», мультимедийное оборудование, специализированная мебель.</w:t>
            </w:r>
          </w:p>
        </w:tc>
      </w:tr>
      <w:tr>
        <w:trPr>
          <w:trHeight w:hRule="exact" w:val="1396.352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Учебная аудитория для проведения занятий лекционного и семинарского типа, групповых и индивидуальных консультаций, текущего контроля и промежуточной аттестации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Мультимедийное оборудование, специализированная мебель, наборы демонстрационного оборудования и учебно- наглядных пособий, обеспечивающие тематические иллюстрации.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6.2. ПЕРЕЧЕНЬ ПРОГРАММНОГО ОБЕСПЕЧЕНИЯ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R. Свободное программное обеспечение (лицензия GNU GPL2)</w:t>
            </w:r>
          </w:p>
        </w:tc>
      </w:tr>
      <w:tr>
        <w:trPr>
          <w:trHeight w:hRule="exact" w:val="285.179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Python. Свободное программное обеспечение (лицензия PSFL)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R Studio. Свободное программное обеспечение (лицензия GNU AGPL3)</w:t>
            </w:r>
          </w:p>
        </w:tc>
      </w:tr>
      <w:tr>
        <w:trPr>
          <w:trHeight w:hRule="exact" w:val="138.9143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 РЕКОМЕНДУЕМАЯ ЛИТЕРАТУРА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6.3.1. Основная литература</w:t>
            </w:r>
          </w:p>
        </w:tc>
      </w:tr>
      <w:tr>
        <w:trPr>
          <w:trHeight w:hRule="exact" w:val="826.1393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Рачков М. Ю. Оптимальное управление в технических системах [Электронный ресурс]:Учебное пособие для вузов. - Москва: Юрайт, 2020. - 120 с – Режим доступа: https://urait.ru/bcode/452772</w:t>
            </w:r>
          </w:p>
        </w:tc>
      </w:tr>
      <w:tr>
        <w:trPr>
          <w:trHeight w:hRule="exact" w:val="555.6598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Дзержинский Р. И., Пронина Е. Н., Джинчвелашвили Г. А. Прикладная теория оптимального управления:учебное пособие. - М.: Физматкнига, 2021. - 204 с.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6.3.2. Дополнительная литература</w:t>
            </w:r>
          </w:p>
        </w:tc>
      </w:tr>
      <w:tr>
        <w:trPr>
          <w:trHeight w:hRule="exact" w:val="555.6607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Шатина А. В. Методы оптимизации [Электронный ресурс]:учебно-метод. пособие. - М.: МИРЭА, 2016. -  – Режим доступа: http://library.mirea.ru/secret/ab/1255.iso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567"/>
        <w:gridCol w:w="142"/>
        <w:gridCol w:w="3969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gridSpan w:val="3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09.04.03_КРИС_ИИТ_2021.plx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9</w:t>
            </w:r>
          </w:p>
        </w:tc>
      </w:tr>
      <w:tr>
        <w:trPr>
          <w:trHeight w:hRule="exact" w:val="555.66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Скляр А. Я. Математическое моделирование экономических процессов на основе принципа максимума полезности:. - М.: РТУ МИРЭА, 2021. - 180 с.</w:t>
            </w:r>
          </w:p>
        </w:tc>
      </w:tr>
      <w:tr>
        <w:trPr>
          <w:trHeight w:hRule="exact" w:val="138.9149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9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6.4. РЕКОМЕНДУЕМЫЙ ПЕРЕЧЕНЬ СОВРЕМЕННЫХ ПРОФЕССИОНАЛЬНЫХ БАЗ ДАННЫХ И ИНФОРМАЦИОННЫХ СПРАВОЧНЫХ СИСТЕМ</w:t>
            </w:r>
          </w:p>
        </w:tc>
      </w:tr>
      <w:tr>
        <w:trPr>
          <w:trHeight w:hRule="exact" w:val="555.66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База данных Web of Science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http://www.webofknowledge.com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Информационный портал Российского научного фонда  http://www.rscf.ru</w:t>
            </w:r>
          </w:p>
        </w:tc>
      </w:tr>
      <w:tr>
        <w:trPr>
          <w:trHeight w:hRule="exact" w:val="826.1402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Российский технологический журнал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https://www.rtj.mirea.ru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Естественно-научный образовательный портал http://www.en.edu.ru</w:t>
            </w:r>
          </w:p>
        </w:tc>
      </w:tr>
      <w:tr>
        <w:trPr>
          <w:trHeight w:hRule="exact" w:val="285.1801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Научная электронная библиотека http://www.elibrary.ru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6.5. МЕТОДИЧЕСКИЕ УКАЗАНИЯ ДЛЯ ОБУЧАЮЩИХСЯ ПО ОСВОЕНИЮ ДИСЦИПЛИНЫ (МОДУЛЯ)</w:t>
            </w:r>
          </w:p>
        </w:tc>
      </w:tr>
      <w:tr>
        <w:trPr>
          <w:trHeight w:hRule="exact" w:val="10021.58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Самостоятельная работа студента направлена на подготовку к учебным занятиям и на развитие знаний, умений и навыков, предусмотренных программой дисциплины.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соответствии с учебным планом дисциплина может предусматривать лекции, практические занятия и лабораторные работы, а также выполнение и защиту курсового проекта (работы). Успешное изучение дисциплины требует посещения всех видов занятий, выполнение заданий преподавателя и ознакомления с основной и дополнительной литературой. В зависимости от мероприятий, предусмотреннх учебным планом и разделом 4, данной программы, студент выбирает методические указания для самостоятельной работы из приведённых ниже.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подготовке к лекционным занятиям студентам необходимо: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перед очередной лекцией необходимо просмотреть конспект материала предыдущей лекции. При затруднениях в восприятии материала следует обратиться к основным литературным источникам. Если разобраться в материале опять не удалось, то обратитесь к лектору (по графику его консультаций) или к преподавателю на практических занятиях.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Практические занятия завершают изучение наиболее важных тем учебной дисциплины. Они служат для закрепления изученного материала, развития умений и навыков подготовки докладов, сообщений, приобретения опыта устных публичных выступлений, ведения дискуссии, аргументации и защиты выдвигаемых положений, а также для контроля преподавателем степени подготовленности студентов по изучаемой дисциплине.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При подготовке к практическому занятию студенты имеют возможность воспользоваться консультациями преподавателя.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подготовке к практическим занятиям студентам необходимо: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приносить с собой рекомендованную преподавателем литературу к конкретному занятию;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до очередного практического занятия по рекомендованным литературным источникам проработать теоретический материал, соответствующей темы занятия;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 начале занятий задать преподавателю вопросы по материалу, вызвавшему затруднения в его понимании и освоении при решении задач, заданных для самостоятельного решения;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 ходе семинара давать конкретные, четкие ответы по существу вопросов;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 занятии доводить каждую задачу до окончательного решения, демонстрировать понимание проведенных расчетов (анализов, ситуаций), в случае затруднений обращаться к преподавателю.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Студентам, пропустившим занятия (независимо от причин), не имеющим письменного решения задач или не подготовившихся к данному практическому занятию, рекомендуется не позже чем в 2-недельный срок явиться на консультацию к преподавателю и отчитаться по теме, изученную на занятии.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Методические указания, необходимые для изучения и прохождения дисциплины приведены в составе образовательной программы.</w:t>
            </w:r>
          </w:p>
        </w:tc>
      </w:tr>
      <w:tr>
        <w:trPr>
          <w:trHeight w:hRule="exact" w:val="138.9161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73.5943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6.6. МЕТОДИЧЕСКИЕ РЕКОМЕНДАЦИИ ПО ОБУЧЕНИЮ ЛИЦ С ОГРАНИЧЕННЫМИ ВОЗМОЖНОСТЯМИ ЗДОРОВЬЯ И ИНВАЛИДОВ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678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09.04.03_КРИС_ИИТ_2021.plx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10</w:t>
            </w:r>
          </w:p>
        </w:tc>
      </w:tr>
      <w:tr>
        <w:trPr>
          <w:trHeight w:hRule="exact" w:val="11.46601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11103.5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Освоение дисциплины обучающимися с ограниченными возможностями здоровья может быть организовано как совместно с другими обучающимися, так и в отдельных группах. Предполагаются специальные условия для получения образования обучающимися с ограниченными возможностями здоровья.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Профессорско-педагогический состав знакомится с психолого-физиологическими особенностями обучающихся инвалидов и лиц с ограниченными возможностями здоровья, индивидуальными программами реабилитации инвалидов (при наличии). При необходимости осуществляется дополнительная поддержка преподавания тьюторами, психологами, социальными работниками, прошедшими подготовку ассистентами.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соответствии с методическими рекомендациями Минобрнауки РФ (утв. 8 апреля 2014 г. N АК-44/05вн) в курсе предполагается использовать социально-активные и рефлексивные методы обучения, технологии социокультурной реабилитации с целью оказания помощи в установлении полноценных межличностных отношений с другими студентами, создании комфортного психологического климата в студенческой группе. Подбор и разработка учебных материалов производятся с учетом предоставления материала в различных формах: аудиальной, визуальной, с использованием специальных технических средств и информационных систем.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Медиаматериалы также следует использовать и адаптировать с учетом индивидуальных особенностей обучения лиц с ОВЗ.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Освоение дисциплины лицами с ОВЗ осуществляется с использованием средств обучения общего и специального назначения (персонального и коллективного использования). Материально-техническое обеспечение предусматривает приспособление аудиторий к нуждам лиц с ОВЗ.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Форма проведения аттестации для студентов-инвалидов устанавливается с учетом индивидуальных психофизических особенностей. Для студентов с ОВЗ предусматривается доступная форма предоставления заданий оценочных средств, а именно: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 печатной или электронной форме (для лиц с нарушениями опорно-двигательного аппарата);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 печатной форме или электронной форме с увеличенным шрифтом и контрастностью (для лиц с нарушениями слуха, речи, зрения);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методом чтения ассистентом задания вслух (для лиц с нарушениями зрения).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Студентам с инвалидностью увеличивается время на подготовку ответов на контрольные вопросы. Для таких студентов предусматривается доступная форма предоставления ответов на задания, а именно: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письменно на бумаге или набором ответов на компьютере (для лиц с нарушениями слуха, речи);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выбором ответа из возможных вариантов с использованием услуг ассистента (для лиц с нарушениями опорно-двигательного аппарата);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устно (для лиц с нарушениями зрения, опорно-двигательного аппарата).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необходимости для обучающихся с инвалидностью процедура оценивания результатов обучения может проводиться в несколько этапов.</w:t>
            </w:r>
          </w:p>
        </w:tc>
      </w:tr>
    </w:tbl>
    <w:p/>
    <w:sectPr>
      <w:pgSz w:w="11907" w:h="16840"/>
      <w:pgMar w:top="567" w:right="567" w:bottom="54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D31453"/>
    <w:rsid w:val="0002418B"/>
    <w:rsid w:val="001F0BC7"/>
    <w:rsid w:val="00D31453"/>
    <w:rsid w:val="00E20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
<Relationship Id="rId1" Type="http://schemas.openxmlformats.org/officeDocument/2006/relationships/settings" Target="settings.xml" />
<Relationship Id="rId2" Type="http://schemas.openxmlformats.org/officeDocument/2006/relationships/styles" Target="styles.xml" />
<Relationship Id="rId3" Type="http://schemas.openxmlformats.org/officeDocument/2006/relationships/fontTable" Target="fontTable.xml" />
<Relationship Id="rId11" Type="http://schemas.openxmlformats.org/officeDocument/2006/relationships/image" Target="media/image1.png" />
</Relationships>

</file>

<file path=docProps/app.xml><?xml version="1.0" encoding="utf-8"?>
<Properties xmlns="http://schemas.openxmlformats.org/officeDocument/2006/extended-properties" xmlns:vt="http://schemas.openxmlformats.org/officeDocument/2006/docPropsVTypes">
  <DocSecurity>0</DocSecurity>
  <ScaleCrop>false</ScaleCrop>
  <HeadingPairs>
    <vt:vector size="2" baseType="variant">
      <vt:variant>
        <vt:lpstr>Worksheets</vt:lpstr>
      </vt:variant>
      <vt:variant>
        <vt:i4>2</vt:i4>
      </vt:variant>
    </vt:vector>
  </HeadingPairs>
  <TitlesOfParts>
    <vt:vector size="1" baseType="lpstr">
      <vt:lpstr>Лист1</vt:lpstr>
    </vt:vector>
  </TitlesOfParts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2021-2022_09_04_03_КРИС_ИИТ_2021_plx_Модели и методы оптимального управления</dc:title>
  <dc:creator>FastReport.NET</dc:creator>
</cp:coreProperties>
</file>