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F4799" w:rsidR="002F4799" w:rsidP="002F4799" w:rsidRDefault="002F4799" w14:paraId="02A8249E" w14:textId="77777777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2F4799"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Plano de Gerenciamento de Riscos</w:t>
      </w:r>
    </w:p>
    <w:p w:rsidRPr="002F4799" w:rsidR="002F4799" w:rsidP="5D773A79" w:rsidRDefault="002F4799" w14:paraId="5BECA891" w14:textId="70765893">
      <w:pPr>
        <w:pStyle w:val="Normal"/>
        <w:spacing w:before="100" w:beforeAutospacing="1" w:after="0" w:afterAutospacing="1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2F4799" w:rsidR="002F479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Projeto:</w:t>
      </w:r>
      <w:r w:rsidRPr="002F4799" w:rsidR="002F479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5D773A79" w:rsidR="1E6146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Software para gestão de fluxo de documentações empresariais.</w:t>
      </w:r>
      <w:r w:rsidRPr="002F479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F4799" w:rsidR="002F479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Data:</w:t>
      </w:r>
      <w:r w:rsidRPr="002F4799" w:rsidR="002F479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2F4799" w:rsidR="47EF42B8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0</w:t>
      </w:r>
      <w:r w:rsidRPr="002F4799" w:rsidR="1AE38B58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3</w:t>
      </w:r>
      <w:r w:rsidRPr="002F4799" w:rsidR="002F479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2F4799" w:rsidR="002F479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de </w:t>
      </w:r>
      <w:proofErr w:type="gramStart"/>
      <w:r w:rsidRPr="002F4799" w:rsidR="34611E04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Outubro</w:t>
      </w:r>
      <w:proofErr w:type="gramEnd"/>
      <w:r w:rsidRPr="002F4799" w:rsidR="002F479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de 2024</w:t>
      </w:r>
      <w:r w:rsidRPr="002F4799" w:rsidR="0F132EB1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.</w:t>
      </w:r>
      <w:r w:rsidRPr="002F479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F4799" w:rsidR="002F479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Versão:</w:t>
      </w:r>
      <w:r w:rsidRPr="002F4799" w:rsidR="002F479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1.0</w:t>
      </w:r>
      <w:r w:rsidRPr="002F4799" w:rsidR="505D538D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.</w:t>
      </w:r>
      <w:r w:rsidRPr="002F479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F4799" w:rsidR="002F479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Responsáve</w:t>
      </w:r>
      <w:r w:rsidRPr="002F4799" w:rsidR="65C6FCD2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is</w:t>
      </w:r>
      <w:r w:rsidRPr="002F4799" w:rsidR="002F479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:</w:t>
      </w:r>
      <w:r w:rsidRPr="002F4799" w:rsidR="002F479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5D773A79" w:rsidR="30C2A2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Leandro De Souza Freire</w:t>
      </w:r>
      <w:r w:rsidRPr="5D773A79" w:rsidR="30C2A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- 01649076</w:t>
      </w:r>
    </w:p>
    <w:p w:rsidRPr="002F4799" w:rsidR="002F4799" w:rsidP="5D773A79" w:rsidRDefault="002F4799" w14:paraId="2BF33382" w14:textId="2AAA1471">
      <w:pPr>
        <w:spacing w:before="100" w:beforeAutospacing="1" w:after="0" w:afterAutospacing="1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D773A79" w:rsidR="30C2A2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Luiz Antônio Da Fonseca Neto</w:t>
      </w:r>
      <w:r w:rsidRPr="5D773A79" w:rsidR="30C2A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01569641</w:t>
      </w:r>
    </w:p>
    <w:p w:rsidRPr="002F4799" w:rsidR="002F4799" w:rsidP="5D773A79" w:rsidRDefault="002F4799" w14:paraId="2A3F268A" w14:textId="26C70E22">
      <w:pPr>
        <w:spacing w:before="100" w:beforeAutospacing="1" w:after="0" w:afterAutospacing="1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D773A79" w:rsidR="30C2A2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Nicholas De Araújo Ferreira</w:t>
      </w:r>
      <w:r w:rsidRPr="5D773A79" w:rsidR="30C2A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01594221</w:t>
      </w:r>
    </w:p>
    <w:p w:rsidRPr="002F4799" w:rsidR="002F4799" w:rsidP="5D773A79" w:rsidRDefault="002F4799" w14:paraId="3161DBE1" w14:textId="3138AC59">
      <w:pPr>
        <w:spacing w:before="100" w:beforeAutospacing="1" w:after="0" w:afterAutospacing="1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D773A79" w:rsidR="30C2A2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Pedro Guilherme Monteiro Wanderley</w:t>
      </w:r>
      <w:r w:rsidRPr="5D773A79" w:rsidR="30C2A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01607163</w:t>
      </w:r>
    </w:p>
    <w:p w:rsidRPr="002F4799" w:rsidR="002F4799" w:rsidP="5D773A79" w:rsidRDefault="002F4799" w14:paraId="636CD364" w14:textId="180FADB9">
      <w:pPr>
        <w:spacing w:before="100" w:beforeAutospacing="1" w:after="0" w:afterAutospacing="1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D773A79" w:rsidR="30C2A2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Rodrigo Amorim Neves</w:t>
      </w:r>
      <w:r w:rsidRPr="5D773A79" w:rsidR="30C2A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01608189</w:t>
      </w:r>
    </w:p>
    <w:p w:rsidRPr="002F4799" w:rsidR="002F4799" w:rsidP="5D773A79" w:rsidRDefault="002F4799" w14:paraId="64A21426" w14:textId="37AC05E1">
      <w:pPr>
        <w:spacing w:before="100" w:beforeAutospacing="1" w:after="0" w:afterAutospacing="1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D773A79" w:rsidR="30C2A2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Thiago Cavalcanti Da Silva</w:t>
      </w:r>
      <w:r w:rsidRPr="5D773A79" w:rsidR="30C2A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- 01649234</w:t>
      </w:r>
    </w:p>
    <w:p w:rsidRPr="002F4799" w:rsidR="002F4799" w:rsidP="5D773A79" w:rsidRDefault="002F4799" w14:paraId="653E0B86" w14:textId="59284ACB">
      <w:pPr>
        <w:spacing w:before="100" w:beforeAutospacing="1" w:after="0" w:afterAutospacing="1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D773A79" w:rsidP="5D773A79" w:rsidRDefault="5D773A79" w14:paraId="1A331108" w14:textId="4BE9A838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2F4799" w:rsidR="002F4799" w:rsidP="002F4799" w:rsidRDefault="002F4799" w14:paraId="54C1ECF0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F4799" w:rsidR="002F4799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1. Introdução</w:t>
      </w:r>
    </w:p>
    <w:p w:rsidRPr="002F4799" w:rsidR="002F4799" w:rsidP="5D773A79" w:rsidRDefault="002F4799" w14:paraId="3A0CFBFF" w14:textId="1243DDEC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5D773A79" w:rsidR="5A42D89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Este Plano de Gerenciamento de Riscos tem como propósito estabelecer um processo estruturado para a identificação, análise, resposta e monitoramento dos riscos associados ao desenvolvimento do software de gestão de fluxo de documentações empresariais. Através deste plano, busca-se mitigar os efeitos adversos que possam comprometer o sucesso do projeto, além de potencializar as oportunidades que possam surgir ao longo de sua execução. O foco central é garantir que os riscos sejam devidamente controlados, assegurando o cumprimento dos prazos, orçamentos e requisitos de qualidade estabelecidos.</w:t>
      </w:r>
      <w:r w:rsidRPr="5D773A79" w:rsidR="5A42D89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 </w:t>
      </w:r>
    </w:p>
    <w:p w:rsidRPr="002F4799" w:rsidR="002F4799" w:rsidP="5D773A79" w:rsidRDefault="002F4799" w14:paraId="00A07300" w14:textId="37B7177E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</w:pPr>
      <w:r w:rsidR="002F4799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2</w:t>
      </w:r>
      <w:r w:rsidRPr="002F4799" w:rsidR="002F4799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. Processo de Gerenciamento de Riscos</w:t>
      </w:r>
    </w:p>
    <w:p w:rsidR="5D773A79" w:rsidP="5D773A79" w:rsidRDefault="5D773A79" w14:paraId="44020AD6" w14:textId="66A6F980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Pr="002F4799" w:rsidR="002F4799" w:rsidP="5D773A79" w:rsidRDefault="002F4799" w14:paraId="2668656C" w14:textId="3B244502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</w:pPr>
      <w:r w:rsidR="002F4799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2</w:t>
      </w:r>
      <w:r w:rsidRPr="002F4799" w:rsidR="002F4799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.1. Identificação de Riscos</w:t>
      </w:r>
    </w:p>
    <w:p w:rsidR="5D773A79" w:rsidP="5D773A79" w:rsidRDefault="5D773A79" w14:paraId="3A69CC99" w14:textId="2A958449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</w:p>
    <w:p w:rsidRPr="002F4799" w:rsidR="002F4799" w:rsidP="5D773A79" w:rsidRDefault="002F4799" w14:paraId="0E07B056" w14:textId="3E5324FE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2F4799" w:rsidR="002F479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Os riscos </w:t>
      </w:r>
      <w:r w:rsidR="002F479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foram </w:t>
      </w:r>
      <w:r w:rsidRPr="002F4799" w:rsidR="002F479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identificados através de:</w:t>
      </w:r>
    </w:p>
    <w:p w:rsidRPr="002F4799" w:rsidR="002F4799" w:rsidP="002F4799" w:rsidRDefault="002F4799" w14:paraId="580498E3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2F4799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Brainstorming</w:t>
      </w:r>
      <w:r w:rsidRPr="002F479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com a equipe de projeto.</w:t>
      </w:r>
    </w:p>
    <w:p w:rsidRPr="002F4799" w:rsidR="002F4799" w:rsidP="002F4799" w:rsidRDefault="002F4799" w14:paraId="436A2327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2F4799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Entrevistas</w:t>
      </w:r>
      <w:r w:rsidRPr="002F479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com as partes interessadas.</w:t>
      </w:r>
    </w:p>
    <w:p w:rsidRPr="002F4799" w:rsidR="002F4799" w:rsidP="5D773A79" w:rsidRDefault="002F4799" w14:paraId="59D379DD" w14:textId="77777777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2F4799" w:rsidR="002F479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Análise de documentação</w:t>
      </w:r>
      <w:r w:rsidRPr="002F4799" w:rsidR="002F479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e lições aprendidas de projetos anteriores.</w:t>
      </w:r>
    </w:p>
    <w:p w:rsidR="5D773A79" w:rsidP="5D773A79" w:rsidRDefault="5D773A79" w14:paraId="2B406730" w14:textId="20D591FE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2F4799" w:rsidR="002F4799" w:rsidP="5D773A79" w:rsidRDefault="002F4799" w14:textId="369CBD3A" w14:paraId="2213D031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</w:pPr>
      <w:r w:rsidR="002F479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2</w:t>
      </w:r>
      <w:r w:rsidRPr="002F4799" w:rsidR="002F479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.1.1. Registro de Riscos</w:t>
      </w:r>
      <w:r w:rsidR="002F479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 xml:space="preserve"> </w:t>
      </w:r>
    </w:p>
    <w:p w:rsidR="5D773A79" w:rsidP="5D773A79" w:rsidRDefault="5D773A79" w14:paraId="1214F7A5" w14:textId="3DF45C1D">
      <w:pPr>
        <w:spacing w:beforeAutospacing="on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tbl>
      <w:tblPr>
        <w:tblW w:w="8604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1941"/>
        <w:gridCol w:w="2086"/>
        <w:gridCol w:w="2302"/>
        <w:gridCol w:w="1500"/>
      </w:tblGrid>
      <w:tr w:rsidRPr="002F4799" w:rsidR="002F4799" w:rsidTr="5D773A79" w14:paraId="6B70DC1C" w14:textId="77777777">
        <w:trPr>
          <w:tblHeader/>
          <w:tblCellSpacing w:w="15" w:type="dxa"/>
        </w:trPr>
        <w:tc>
          <w:tcPr>
            <w:tcW w:w="775" w:type="dxa"/>
            <w:tcMar/>
            <w:vAlign w:val="center"/>
            <w:hideMark/>
          </w:tcPr>
          <w:p w:rsidRPr="002F4799" w:rsidR="002F4799" w:rsidP="002F4799" w:rsidRDefault="002F4799" w14:paraId="75F1773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ID do Risco</w:t>
            </w:r>
          </w:p>
        </w:tc>
        <w:tc>
          <w:tcPr>
            <w:tcW w:w="1941" w:type="dxa"/>
            <w:tcMar/>
            <w:vAlign w:val="center"/>
            <w:hideMark/>
          </w:tcPr>
          <w:p w:rsidRPr="002F4799" w:rsidR="002F4799" w:rsidP="002F4799" w:rsidRDefault="002F4799" w14:paraId="4B76819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  <w:tc>
          <w:tcPr>
            <w:tcW w:w="2086" w:type="dxa"/>
            <w:tcMar/>
            <w:vAlign w:val="center"/>
            <w:hideMark/>
          </w:tcPr>
          <w:p w:rsidRPr="002F4799" w:rsidR="002F4799" w:rsidP="002F4799" w:rsidRDefault="002F4799" w14:paraId="1C577D1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Causas</w:t>
            </w:r>
          </w:p>
        </w:tc>
        <w:tc>
          <w:tcPr>
            <w:tcW w:w="2302" w:type="dxa"/>
            <w:tcMar/>
            <w:vAlign w:val="center"/>
            <w:hideMark/>
          </w:tcPr>
          <w:p w:rsidRPr="002F4799" w:rsidR="002F4799" w:rsidP="002F4799" w:rsidRDefault="002F4799" w14:paraId="63679EE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Consequências</w:t>
            </w:r>
          </w:p>
        </w:tc>
        <w:tc>
          <w:tcPr>
            <w:tcW w:w="1500" w:type="dxa"/>
            <w:tcMar/>
            <w:vAlign w:val="center"/>
            <w:hideMark/>
          </w:tcPr>
          <w:p w:rsidRPr="002F4799" w:rsidR="002F4799" w:rsidP="002F4799" w:rsidRDefault="002F4799" w14:paraId="19479D7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Responsável</w:t>
            </w:r>
          </w:p>
        </w:tc>
      </w:tr>
      <w:tr w:rsidRPr="002F4799" w:rsidR="002F4799" w:rsidTr="5D773A79" w14:paraId="015B83AC" w14:textId="77777777">
        <w:trPr>
          <w:tblCellSpacing w:w="15" w:type="dxa"/>
        </w:trPr>
        <w:tc>
          <w:tcPr>
            <w:tcW w:w="775" w:type="dxa"/>
            <w:tcMar/>
            <w:vAlign w:val="center"/>
            <w:hideMark/>
          </w:tcPr>
          <w:p w:rsidRPr="002F4799" w:rsidR="002F4799" w:rsidP="002F4799" w:rsidRDefault="002F4799" w14:paraId="63B8FE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R01</w:t>
            </w:r>
          </w:p>
        </w:tc>
        <w:tc>
          <w:tcPr>
            <w:tcW w:w="1941" w:type="dxa"/>
            <w:tcMar/>
            <w:vAlign w:val="center"/>
            <w:hideMark/>
          </w:tcPr>
          <w:p w:rsidRPr="002F4799" w:rsidR="002F4799" w:rsidP="002F4799" w:rsidRDefault="002F4799" w14:paraId="4AF5527D" w14:textId="28103E9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 w:rsidR="002F479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Atraso n</w:t>
            </w:r>
            <w:r w:rsidRPr="002F4799" w:rsidR="3D8174BF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 cronograma</w:t>
            </w:r>
          </w:p>
        </w:tc>
        <w:tc>
          <w:tcPr>
            <w:tcW w:w="2086" w:type="dxa"/>
            <w:tcMar/>
            <w:vAlign w:val="center"/>
            <w:hideMark/>
          </w:tcPr>
          <w:p w:rsidRPr="002F4799" w:rsidR="002F4799" w:rsidP="002F4799" w:rsidRDefault="002F4799" w14:paraId="406A755A" w14:textId="3905DAE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 w:rsidR="002F479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Falta de recursos </w:t>
            </w:r>
            <w:r w:rsidRPr="002F4799" w:rsidR="0943BFF1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(humanos ou tecnológicos), Mu</w:t>
            </w:r>
            <w:r w:rsidRPr="002F4799" w:rsidR="1600907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danças frequentes nos requisitos.</w:t>
            </w:r>
          </w:p>
        </w:tc>
        <w:tc>
          <w:tcPr>
            <w:tcW w:w="2302" w:type="dxa"/>
            <w:tcMar/>
            <w:vAlign w:val="center"/>
            <w:hideMark/>
          </w:tcPr>
          <w:p w:rsidRPr="002F4799" w:rsidR="002F4799" w:rsidP="002F4799" w:rsidRDefault="002F4799" w14:paraId="4F24E5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 w:rsidR="1600907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Impacto na entrega de funcionalidades planejadas.</w:t>
            </w:r>
          </w:p>
        </w:tc>
        <w:tc>
          <w:tcPr>
            <w:tcW w:w="1500" w:type="dxa"/>
            <w:tcMar/>
            <w:vAlign w:val="center"/>
            <w:hideMark/>
          </w:tcPr>
          <w:p w:rsidRPr="002F4799" w:rsidR="002F4799" w:rsidP="5D773A79" w:rsidRDefault="002F4799" w14:paraId="558F9BDE" w14:textId="4A993E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D773A79" w:rsidR="7CD3C65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Thiago Cavalcanti Da Silva</w:t>
            </w:r>
          </w:p>
        </w:tc>
      </w:tr>
      <w:tr w:rsidRPr="002F4799" w:rsidR="002F4799" w:rsidTr="5D773A79" w14:paraId="1EE78E43" w14:textId="77777777">
        <w:trPr>
          <w:tblCellSpacing w:w="15" w:type="dxa"/>
          <w:trHeight w:val="1260"/>
        </w:trPr>
        <w:tc>
          <w:tcPr>
            <w:tcW w:w="775" w:type="dxa"/>
            <w:tcMar/>
            <w:vAlign w:val="center"/>
            <w:hideMark/>
          </w:tcPr>
          <w:p w:rsidRPr="002F4799" w:rsidR="002F4799" w:rsidP="002F4799" w:rsidRDefault="002F4799" w14:paraId="2ED6FF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R02</w:t>
            </w:r>
          </w:p>
        </w:tc>
        <w:tc>
          <w:tcPr>
            <w:tcW w:w="1941" w:type="dxa"/>
            <w:tcMar/>
            <w:vAlign w:val="center"/>
            <w:hideMark/>
          </w:tcPr>
          <w:p w:rsidRPr="002F4799" w:rsidR="002F4799" w:rsidP="002F4799" w:rsidRDefault="002F4799" w14:paraId="09203C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 w:rsidR="34CD8ECB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Problemas de qualidade do software.</w:t>
            </w:r>
          </w:p>
        </w:tc>
        <w:tc>
          <w:tcPr>
            <w:tcW w:w="2086" w:type="dxa"/>
            <w:tcMar/>
            <w:vAlign w:val="center"/>
            <w:hideMark/>
          </w:tcPr>
          <w:p w:rsidRPr="002F4799" w:rsidR="002F4799" w:rsidP="002F4799" w:rsidRDefault="002F4799" w14:paraId="34C3CE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 w:rsidR="34CD8ECB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Uso de tecnologia inadequada ou obsoleta.</w:t>
            </w:r>
          </w:p>
        </w:tc>
        <w:tc>
          <w:tcPr>
            <w:tcW w:w="2302" w:type="dxa"/>
            <w:tcMar/>
            <w:vAlign w:val="center"/>
            <w:hideMark/>
          </w:tcPr>
          <w:p w:rsidRPr="002F4799" w:rsidR="002F4799" w:rsidP="002F4799" w:rsidRDefault="002F4799" w14:paraId="56D83E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 w:rsidR="34CD8ECB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Necessidade de correções ou retrabalho. </w:t>
            </w:r>
          </w:p>
        </w:tc>
        <w:tc>
          <w:tcPr>
            <w:tcW w:w="1500" w:type="dxa"/>
            <w:tcMar/>
            <w:vAlign w:val="center"/>
            <w:hideMark/>
          </w:tcPr>
          <w:p w:rsidRPr="002F4799" w:rsidR="002F4799" w:rsidP="5D773A79" w:rsidRDefault="002F4799" w14:paraId="014874C1" w14:textId="5A97F35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2F4799" w:rsidR="002F4799" w:rsidP="002F4799" w:rsidRDefault="002F4799" w14:paraId="40D3F8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 w:rsidR="34CD8ECB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Thiago Cavalcanti Da Silva</w:t>
            </w:r>
          </w:p>
        </w:tc>
      </w:tr>
      <w:tr w:rsidR="5D773A79" w:rsidTr="5D773A79" w14:paraId="1BDE56A5">
        <w:trPr>
          <w:tblCellSpacing w:w="15" w:type="dxa"/>
          <w:trHeight w:val="1260"/>
        </w:trPr>
        <w:tc>
          <w:tcPr>
            <w:tcW w:w="775" w:type="dxa"/>
            <w:tcMar/>
            <w:vAlign w:val="center"/>
            <w:hideMark/>
          </w:tcPr>
          <w:p w:rsidR="34CD8ECB" w:rsidP="5D773A79" w:rsidRDefault="34CD8ECB" w14:paraId="5866D530" w14:textId="2C237E4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34CD8EC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R03</w:t>
            </w:r>
          </w:p>
        </w:tc>
        <w:tc>
          <w:tcPr>
            <w:tcW w:w="1941" w:type="dxa"/>
            <w:tcMar/>
            <w:vAlign w:val="center"/>
            <w:hideMark/>
          </w:tcPr>
          <w:p w:rsidR="34CD8ECB" w:rsidP="5D773A79" w:rsidRDefault="34CD8ECB" w14:paraId="55DDEA5C" w14:textId="05E6FB0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34CD8EC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Problemas de comunicação</w:t>
            </w:r>
          </w:p>
        </w:tc>
        <w:tc>
          <w:tcPr>
            <w:tcW w:w="2086" w:type="dxa"/>
            <w:tcMar/>
            <w:vAlign w:val="center"/>
            <w:hideMark/>
          </w:tcPr>
          <w:p w:rsidR="34CD8ECB" w:rsidP="5D773A79" w:rsidRDefault="34CD8ECB" w14:paraId="5F6AC793" w14:textId="4D99FC33">
            <w:pPr>
              <w:pStyle w:val="Normal"/>
              <w:spacing w:line="240" w:lineRule="auto"/>
            </w:pPr>
            <w:r w:rsidRPr="5D773A79" w:rsidR="34CD8E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Falta de reuniões de alinhamento regular.</w:t>
            </w:r>
          </w:p>
        </w:tc>
        <w:tc>
          <w:tcPr>
            <w:tcW w:w="2302" w:type="dxa"/>
            <w:tcMar/>
            <w:vAlign w:val="center"/>
            <w:hideMark/>
          </w:tcPr>
          <w:p w:rsidR="34CD8ECB" w:rsidP="5D773A79" w:rsidRDefault="34CD8ECB" w14:paraId="6E49328F" w14:textId="366565F5">
            <w:pPr>
              <w:pStyle w:val="Normal"/>
              <w:spacing w:line="240" w:lineRule="auto"/>
            </w:pPr>
            <w:r w:rsidRPr="5D773A79" w:rsidR="34CD8E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Dificuldades para resolver problemas em tempo hábil.</w:t>
            </w:r>
          </w:p>
        </w:tc>
        <w:tc>
          <w:tcPr>
            <w:tcW w:w="1500" w:type="dxa"/>
            <w:tcMar/>
            <w:vAlign w:val="center"/>
            <w:hideMark/>
          </w:tcPr>
          <w:p w:rsidR="34CD8ECB" w:rsidP="5D773A79" w:rsidRDefault="34CD8ECB" w14:paraId="052A5284" w14:textId="438543C8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34CD8EC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Thiago Cavalcanti Da Silva</w:t>
            </w:r>
          </w:p>
        </w:tc>
      </w:tr>
      <w:tr w:rsidR="5D773A79" w:rsidTr="5D773A79" w14:paraId="5BB3FB9A">
        <w:trPr>
          <w:tblCellSpacing w:w="15" w:type="dxa"/>
          <w:trHeight w:val="1260"/>
        </w:trPr>
        <w:tc>
          <w:tcPr>
            <w:tcW w:w="775" w:type="dxa"/>
            <w:tcMar/>
            <w:vAlign w:val="center"/>
            <w:hideMark/>
          </w:tcPr>
          <w:p w:rsidR="34CD8ECB" w:rsidP="5D773A79" w:rsidRDefault="34CD8ECB" w14:paraId="70A93AA6" w14:textId="4F078B2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34CD8EC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R04</w:t>
            </w:r>
          </w:p>
        </w:tc>
        <w:tc>
          <w:tcPr>
            <w:tcW w:w="1941" w:type="dxa"/>
            <w:tcMar/>
            <w:vAlign w:val="center"/>
            <w:hideMark/>
          </w:tcPr>
          <w:p w:rsidR="34CD8ECB" w:rsidP="5D773A79" w:rsidRDefault="34CD8ECB" w14:paraId="4F5AB9C5" w14:textId="7201F666">
            <w:pPr>
              <w:pStyle w:val="Normal"/>
              <w:spacing w:line="240" w:lineRule="auto"/>
            </w:pPr>
            <w:r w:rsidRPr="5D773A79" w:rsidR="34CD8E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Exposição a Ameaças de Segurança</w:t>
            </w:r>
          </w:p>
        </w:tc>
        <w:tc>
          <w:tcPr>
            <w:tcW w:w="2086" w:type="dxa"/>
            <w:tcMar/>
            <w:vAlign w:val="center"/>
            <w:hideMark/>
          </w:tcPr>
          <w:p w:rsidR="34CD8ECB" w:rsidP="5D773A79" w:rsidRDefault="34CD8ECB" w14:paraId="71D494CC" w14:textId="43876D1C">
            <w:pPr>
              <w:pStyle w:val="Normal"/>
              <w:spacing w:line="240" w:lineRule="auto"/>
            </w:pPr>
            <w:r w:rsidRPr="5D773A79" w:rsidR="34CD8E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Falta de atualizações de segurança.</w:t>
            </w:r>
          </w:p>
        </w:tc>
        <w:tc>
          <w:tcPr>
            <w:tcW w:w="2302" w:type="dxa"/>
            <w:tcMar/>
            <w:vAlign w:val="center"/>
            <w:hideMark/>
          </w:tcPr>
          <w:p w:rsidR="34CD8ECB" w:rsidP="5D773A79" w:rsidRDefault="34CD8ECB" w14:paraId="0024CC89" w14:textId="21C732D4">
            <w:pPr>
              <w:pStyle w:val="Normal"/>
              <w:spacing w:line="240" w:lineRule="auto"/>
            </w:pPr>
            <w:r w:rsidRPr="5D773A79" w:rsidR="34CD8E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Danos à reputação da empresa.</w:t>
            </w:r>
          </w:p>
        </w:tc>
        <w:tc>
          <w:tcPr>
            <w:tcW w:w="1500" w:type="dxa"/>
            <w:tcMar/>
            <w:vAlign w:val="center"/>
            <w:hideMark/>
          </w:tcPr>
          <w:p w:rsidR="34CD8ECB" w:rsidP="5D773A79" w:rsidRDefault="34CD8ECB" w14:paraId="70A3A1C9" w14:textId="6CE8B6CE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34CD8EC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Thiago Cavalcanti Da Silva</w:t>
            </w:r>
          </w:p>
        </w:tc>
      </w:tr>
      <w:tr w:rsidR="5D773A79" w:rsidTr="5D773A79" w14:paraId="1247A5FE">
        <w:trPr>
          <w:tblCellSpacing w:w="15" w:type="dxa"/>
          <w:trHeight w:val="1260"/>
        </w:trPr>
        <w:tc>
          <w:tcPr>
            <w:tcW w:w="775" w:type="dxa"/>
            <w:tcMar/>
            <w:vAlign w:val="center"/>
            <w:hideMark/>
          </w:tcPr>
          <w:p w:rsidR="34CD8ECB" w:rsidP="5D773A79" w:rsidRDefault="34CD8ECB" w14:paraId="6038A2DB" w14:textId="48F68963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34CD8EC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R05</w:t>
            </w:r>
          </w:p>
        </w:tc>
        <w:tc>
          <w:tcPr>
            <w:tcW w:w="1941" w:type="dxa"/>
            <w:tcMar/>
            <w:vAlign w:val="center"/>
            <w:hideMark/>
          </w:tcPr>
          <w:p w:rsidR="34CD8ECB" w:rsidP="5D773A79" w:rsidRDefault="34CD8ECB" w14:paraId="42351042" w14:textId="030EDFE6">
            <w:pPr>
              <w:pStyle w:val="Normal"/>
              <w:spacing w:line="240" w:lineRule="auto"/>
            </w:pPr>
            <w:r w:rsidRPr="5D773A79" w:rsidR="34CD8E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Conflitos entre Stakeholders</w:t>
            </w:r>
          </w:p>
        </w:tc>
        <w:tc>
          <w:tcPr>
            <w:tcW w:w="2086" w:type="dxa"/>
            <w:tcMar/>
            <w:vAlign w:val="center"/>
            <w:hideMark/>
          </w:tcPr>
          <w:p w:rsidR="34CD8ECB" w:rsidP="5D773A79" w:rsidRDefault="34CD8ECB" w14:paraId="0A36EA0F" w14:textId="0239AF71">
            <w:pPr>
              <w:pStyle w:val="Normal"/>
              <w:spacing w:line="240" w:lineRule="auto"/>
            </w:pPr>
            <w:r w:rsidRPr="5D773A79" w:rsidR="34CD8E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Falta de consenso sobre prioridades ou funcionalidades.</w:t>
            </w:r>
          </w:p>
        </w:tc>
        <w:tc>
          <w:tcPr>
            <w:tcW w:w="2302" w:type="dxa"/>
            <w:tcMar/>
            <w:vAlign w:val="center"/>
            <w:hideMark/>
          </w:tcPr>
          <w:p w:rsidR="34CD8ECB" w:rsidP="5D773A79" w:rsidRDefault="34CD8ECB" w14:paraId="35678E4D" w14:textId="70699221">
            <w:pPr>
              <w:pStyle w:val="Normal"/>
              <w:spacing w:line="240" w:lineRule="auto"/>
            </w:pPr>
            <w:r w:rsidRPr="5D773A79" w:rsidR="34CD8E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Clima de tensão entre a equipe, afetando a produtividade.</w:t>
            </w:r>
          </w:p>
        </w:tc>
        <w:tc>
          <w:tcPr>
            <w:tcW w:w="1500" w:type="dxa"/>
            <w:tcMar/>
            <w:vAlign w:val="center"/>
            <w:hideMark/>
          </w:tcPr>
          <w:p w:rsidR="34CD8ECB" w:rsidP="5D773A79" w:rsidRDefault="34CD8ECB" w14:paraId="0B1E659E" w14:textId="5B16DA8A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34CD8EC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Thiago Cavalcanti Da Silva</w:t>
            </w:r>
          </w:p>
        </w:tc>
      </w:tr>
    </w:tbl>
    <w:p w:rsidRPr="002F4799" w:rsidR="002F4799" w:rsidP="5D773A79" w:rsidRDefault="00EC0362" w14:textId="7B371D50" w14:paraId="4EEBAA7F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  <w:r w:rsidR="00EC0362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2</w:t>
      </w:r>
      <w:r w:rsidRPr="002F4799" w:rsidR="002F4799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.2. Análise de Riscos</w:t>
      </w:r>
    </w:p>
    <w:p w:rsidR="5D773A79" w:rsidP="5D773A79" w:rsidRDefault="5D773A79" w14:paraId="1750DA0F" w14:textId="13512FD3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</w:p>
    <w:p w:rsidRPr="002F4799" w:rsidR="002F4799" w:rsidP="5D773A79" w:rsidRDefault="00EC0362" w14:paraId="7DF8B562" w14:textId="3AA12DDD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</w:pPr>
      <w:r w:rsidR="00EC0362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2</w:t>
      </w:r>
      <w:r w:rsidRPr="002F4799" w:rsidR="002F479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.2.1. Análise Qualitativa</w:t>
      </w:r>
      <w:r w:rsidR="002F479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 xml:space="preserve"> e Quantitativa</w:t>
      </w:r>
    </w:p>
    <w:p w:rsidR="5D773A79" w:rsidP="5D773A79" w:rsidRDefault="5D773A79" w14:paraId="03A56007" w14:textId="54971E35">
      <w:pPr>
        <w:spacing w:beforeAutospacing="on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534"/>
        <w:gridCol w:w="1154"/>
        <w:gridCol w:w="1549"/>
      </w:tblGrid>
      <w:tr w:rsidRPr="002F4799" w:rsidR="002F4799" w:rsidTr="5D773A79" w14:paraId="0FDBEBA2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77A3500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ID do Risco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4F42713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Probabilidade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42FD2B7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Impacto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05790C5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Nível de Risco</w:t>
            </w:r>
          </w:p>
        </w:tc>
      </w:tr>
      <w:tr w:rsidRPr="002F4799" w:rsidR="002F4799" w:rsidTr="5D773A79" w14:paraId="08D078D8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02EB60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R01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1AF110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Alta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2D047A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Alto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1FE755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 w:rsidR="1776A51F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Alto</w:t>
            </w:r>
          </w:p>
        </w:tc>
      </w:tr>
      <w:tr w:rsidRPr="002F4799" w:rsidR="002F4799" w:rsidTr="5D773A79" w14:paraId="2148EE21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40B8B9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R02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09BAFF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 w:rsidR="20F1F98F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Moderado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65E0EC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 w:rsidR="20F1F98F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Alto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00E9B8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 w:rsidR="20F1F98F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Alto</w:t>
            </w:r>
          </w:p>
        </w:tc>
      </w:tr>
      <w:tr w:rsidR="5D773A79" w:rsidTr="5D773A79" w14:paraId="48F6FC06">
        <w:trPr>
          <w:tblCellSpacing w:w="15" w:type="dxa"/>
          <w:trHeight w:val="300"/>
        </w:trPr>
        <w:tc>
          <w:tcPr>
            <w:tcW w:w="1296" w:type="dxa"/>
            <w:tcMar/>
            <w:vAlign w:val="center"/>
            <w:hideMark/>
          </w:tcPr>
          <w:p w:rsidR="42517FA7" w:rsidP="5D773A79" w:rsidRDefault="42517FA7" w14:paraId="672D02FA" w14:textId="1BA6A54C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42517FA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R03</w:t>
            </w:r>
          </w:p>
        </w:tc>
        <w:tc>
          <w:tcPr>
            <w:tcW w:w="1534" w:type="dxa"/>
            <w:tcMar/>
            <w:vAlign w:val="center"/>
            <w:hideMark/>
          </w:tcPr>
          <w:p w:rsidR="36B8581F" w:rsidP="5D773A79" w:rsidRDefault="36B8581F" w14:paraId="6D20FAE5" w14:textId="5CDAE8DC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36B8581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Alto </w:t>
            </w:r>
          </w:p>
        </w:tc>
        <w:tc>
          <w:tcPr>
            <w:tcW w:w="1154" w:type="dxa"/>
            <w:tcMar/>
            <w:vAlign w:val="center"/>
            <w:hideMark/>
          </w:tcPr>
          <w:p w:rsidR="36B8581F" w:rsidP="5D773A79" w:rsidRDefault="36B8581F" w14:paraId="54B08615" w14:textId="7CB51BEC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36B8581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549" w:type="dxa"/>
            <w:tcMar/>
            <w:vAlign w:val="center"/>
            <w:hideMark/>
          </w:tcPr>
          <w:p w:rsidR="36B8581F" w:rsidP="5D773A79" w:rsidRDefault="36B8581F" w14:paraId="31CB816A" w14:textId="5866E8B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36B8581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Moderado</w:t>
            </w:r>
          </w:p>
        </w:tc>
      </w:tr>
      <w:tr w:rsidR="5D773A79" w:rsidTr="5D773A79" w14:paraId="52F38839">
        <w:trPr>
          <w:tblCellSpacing w:w="15" w:type="dxa"/>
          <w:trHeight w:val="300"/>
        </w:trPr>
        <w:tc>
          <w:tcPr>
            <w:tcW w:w="1296" w:type="dxa"/>
            <w:tcMar/>
            <w:vAlign w:val="center"/>
            <w:hideMark/>
          </w:tcPr>
          <w:p w:rsidR="42517FA7" w:rsidP="5D773A79" w:rsidRDefault="42517FA7" w14:paraId="47E64B90" w14:textId="658E769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42517FA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R04</w:t>
            </w:r>
          </w:p>
        </w:tc>
        <w:tc>
          <w:tcPr>
            <w:tcW w:w="1534" w:type="dxa"/>
            <w:tcMar/>
            <w:vAlign w:val="center"/>
            <w:hideMark/>
          </w:tcPr>
          <w:p w:rsidR="53F432D1" w:rsidP="5D773A79" w:rsidRDefault="53F432D1" w14:paraId="2B28D8DF" w14:textId="22386F1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53F432D1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Moderado</w:t>
            </w:r>
          </w:p>
        </w:tc>
        <w:tc>
          <w:tcPr>
            <w:tcW w:w="1154" w:type="dxa"/>
            <w:tcMar/>
            <w:vAlign w:val="center"/>
            <w:hideMark/>
          </w:tcPr>
          <w:p w:rsidR="53F432D1" w:rsidP="5D773A79" w:rsidRDefault="53F432D1" w14:paraId="22BD3E7A" w14:textId="06162A6F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53F432D1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Muito Alto</w:t>
            </w:r>
          </w:p>
        </w:tc>
        <w:tc>
          <w:tcPr>
            <w:tcW w:w="1549" w:type="dxa"/>
            <w:tcMar/>
            <w:vAlign w:val="center"/>
            <w:hideMark/>
          </w:tcPr>
          <w:p w:rsidR="53F432D1" w:rsidP="5D773A79" w:rsidRDefault="53F432D1" w14:paraId="5AF13C27" w14:textId="400EC427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53F432D1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Alto</w:t>
            </w:r>
          </w:p>
        </w:tc>
      </w:tr>
      <w:tr w:rsidR="5D773A79" w:rsidTr="5D773A79" w14:paraId="18DA4576">
        <w:trPr>
          <w:tblCellSpacing w:w="15" w:type="dxa"/>
          <w:trHeight w:val="300"/>
        </w:trPr>
        <w:tc>
          <w:tcPr>
            <w:tcW w:w="1296" w:type="dxa"/>
            <w:tcMar/>
            <w:vAlign w:val="center"/>
            <w:hideMark/>
          </w:tcPr>
          <w:p w:rsidR="42517FA7" w:rsidP="5D773A79" w:rsidRDefault="42517FA7" w14:paraId="410D8B5F" w14:textId="00F5816E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42517FA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R05</w:t>
            </w:r>
          </w:p>
        </w:tc>
        <w:tc>
          <w:tcPr>
            <w:tcW w:w="1534" w:type="dxa"/>
            <w:tcMar/>
            <w:vAlign w:val="center"/>
            <w:hideMark/>
          </w:tcPr>
          <w:p w:rsidR="5936A5B9" w:rsidP="5D773A79" w:rsidRDefault="5936A5B9" w14:paraId="060D6A70" w14:textId="3F69781E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5936A5B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Moderado</w:t>
            </w:r>
          </w:p>
        </w:tc>
        <w:tc>
          <w:tcPr>
            <w:tcW w:w="1154" w:type="dxa"/>
            <w:tcMar/>
            <w:vAlign w:val="center"/>
            <w:hideMark/>
          </w:tcPr>
          <w:p w:rsidR="5936A5B9" w:rsidP="5D773A79" w:rsidRDefault="5936A5B9" w14:paraId="53301CC0" w14:textId="5EC42F92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5936A5B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549" w:type="dxa"/>
            <w:tcMar/>
            <w:vAlign w:val="center"/>
            <w:hideMark/>
          </w:tcPr>
          <w:p w:rsidR="5936A5B9" w:rsidP="5D773A79" w:rsidRDefault="5936A5B9" w14:paraId="2D59EE30" w14:textId="669E835E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5936A5B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Moderado</w:t>
            </w:r>
          </w:p>
        </w:tc>
      </w:tr>
    </w:tbl>
    <w:p w:rsidR="5D773A79" w:rsidP="5D773A79" w:rsidRDefault="5D773A79" w14:paraId="2439C399" w14:textId="485EECE9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</w:p>
    <w:p w:rsidRPr="002F4799" w:rsidR="002F4799" w:rsidP="5D773A79" w:rsidRDefault="00EC0362" w14:paraId="5A829F3D" w14:textId="6779A8DF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</w:pPr>
      <w:r w:rsidR="00EC0362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2</w:t>
      </w:r>
      <w:r w:rsidRPr="002F4799" w:rsidR="002F4799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.3. Planejamento de Respostas aos Riscos</w:t>
      </w:r>
    </w:p>
    <w:p w:rsidR="5D773A79" w:rsidP="5D773A79" w:rsidRDefault="5D773A79" w14:paraId="48D39E42" w14:textId="6DBDF270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</w:p>
    <w:tbl>
      <w:tblPr>
        <w:tblW w:w="8784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134"/>
        <w:gridCol w:w="6354"/>
      </w:tblGrid>
      <w:tr w:rsidRPr="00EC0362" w:rsidR="00EC0362" w:rsidTr="5D773A79" w14:paraId="2D212422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C0362" w:rsidR="002F4799" w:rsidP="002F4799" w:rsidRDefault="002F4799" w14:paraId="7504E8A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0362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ID do Risco</w:t>
            </w:r>
          </w:p>
        </w:tc>
        <w:tc>
          <w:tcPr>
            <w:tcW w:w="0" w:type="auto"/>
            <w:tcMar/>
            <w:vAlign w:val="center"/>
            <w:hideMark/>
          </w:tcPr>
          <w:p w:rsidRPr="00EC0362" w:rsidR="002F4799" w:rsidP="002F4799" w:rsidRDefault="002F4799" w14:paraId="585E6EB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0362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Estratégia</w:t>
            </w:r>
          </w:p>
        </w:tc>
        <w:tc>
          <w:tcPr>
            <w:tcW w:w="6309" w:type="dxa"/>
            <w:tcMar/>
            <w:vAlign w:val="center"/>
            <w:hideMark/>
          </w:tcPr>
          <w:p w:rsidRPr="00EC0362" w:rsidR="002F4799" w:rsidP="002F4799" w:rsidRDefault="002F4799" w14:paraId="39CA3BB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0362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Plano de Ação</w:t>
            </w:r>
          </w:p>
        </w:tc>
      </w:tr>
      <w:tr w:rsidRPr="00EC0362" w:rsidR="00EC0362" w:rsidTr="5D773A79" w14:paraId="60ED70C9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C0362" w:rsidR="002F4799" w:rsidP="002F4799" w:rsidRDefault="002F4799" w14:paraId="6B73F7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0362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R01</w:t>
            </w:r>
          </w:p>
        </w:tc>
        <w:tc>
          <w:tcPr>
            <w:tcW w:w="0" w:type="auto"/>
            <w:tcMar/>
            <w:vAlign w:val="center"/>
            <w:hideMark/>
          </w:tcPr>
          <w:p w:rsidRPr="00EC0362" w:rsidR="002F4799" w:rsidP="002F4799" w:rsidRDefault="002F4799" w14:paraId="5AEDD0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0362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Mitigação</w:t>
            </w:r>
          </w:p>
        </w:tc>
        <w:tc>
          <w:tcPr>
            <w:tcW w:w="6309" w:type="dxa"/>
            <w:tcMar/>
            <w:vAlign w:val="center"/>
            <w:hideMark/>
          </w:tcPr>
          <w:p w:rsidRPr="00EC0362" w:rsidR="002F4799" w:rsidP="5D773A79" w:rsidRDefault="002F4799" w14:paraId="706BEDBD" w14:textId="26224B88">
            <w:pPr>
              <w:pStyle w:val="Normal"/>
              <w:spacing w:after="0" w:line="240" w:lineRule="auto"/>
            </w:pPr>
            <w:r w:rsidRPr="5D773A79" w:rsidR="01D28EA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Melhor planejamento e flexibilidade através de metodologias ágeis.</w:t>
            </w:r>
          </w:p>
        </w:tc>
      </w:tr>
      <w:tr w:rsidRPr="00EC0362" w:rsidR="00EC0362" w:rsidTr="5D773A79" w14:paraId="6D5DBC00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C0362" w:rsidR="002F4799" w:rsidP="002F4799" w:rsidRDefault="002F4799" w14:paraId="100CC5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0362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R02</w:t>
            </w:r>
          </w:p>
        </w:tc>
        <w:tc>
          <w:tcPr>
            <w:tcW w:w="0" w:type="auto"/>
            <w:tcMar/>
            <w:vAlign w:val="center"/>
            <w:hideMark/>
          </w:tcPr>
          <w:p w:rsidRPr="00EC0362" w:rsidR="002F4799" w:rsidP="002F4799" w:rsidRDefault="002F4799" w14:paraId="55069F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0362" w:rsidR="6F00C832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Mitigação</w:t>
            </w:r>
          </w:p>
        </w:tc>
        <w:tc>
          <w:tcPr>
            <w:tcW w:w="6309" w:type="dxa"/>
            <w:tcMar/>
            <w:vAlign w:val="center"/>
            <w:hideMark/>
          </w:tcPr>
          <w:p w:rsidRPr="00EC0362" w:rsidR="002F4799" w:rsidP="5D773A79" w:rsidRDefault="002F4799" w14:paraId="7A32639F" w14:textId="2E2B48F2">
            <w:pPr>
              <w:pStyle w:val="Normal"/>
              <w:spacing w:after="0" w:line="240" w:lineRule="auto"/>
            </w:pPr>
            <w:r w:rsidRPr="5D773A79" w:rsidR="2E71CCC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Adoção de boas práticas, testes e auditorias para melhorar a qualidade.</w:t>
            </w:r>
          </w:p>
        </w:tc>
      </w:tr>
      <w:tr w:rsidR="5D773A79" w:rsidTr="5D773A79" w14:paraId="1F1316FE">
        <w:trPr>
          <w:tblCellSpacing w:w="15" w:type="dxa"/>
          <w:trHeight w:val="300"/>
        </w:trPr>
        <w:tc>
          <w:tcPr>
            <w:tcW w:w="1296" w:type="dxa"/>
            <w:tcMar/>
            <w:vAlign w:val="center"/>
            <w:hideMark/>
          </w:tcPr>
          <w:p w:rsidR="5A7049F3" w:rsidP="5D773A79" w:rsidRDefault="5A7049F3" w14:paraId="7C3C839B" w14:textId="5959DF1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5A7049F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R03</w:t>
            </w:r>
          </w:p>
        </w:tc>
        <w:tc>
          <w:tcPr>
            <w:tcW w:w="1134" w:type="dxa"/>
            <w:tcMar/>
            <w:vAlign w:val="center"/>
            <w:hideMark/>
          </w:tcPr>
          <w:p w:rsidR="7873F7E3" w:rsidP="5D773A79" w:rsidRDefault="7873F7E3" w14:paraId="60C10FEF" w14:textId="59ADC86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7873F7E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Mitigação</w:t>
            </w:r>
          </w:p>
        </w:tc>
        <w:tc>
          <w:tcPr>
            <w:tcW w:w="6354" w:type="dxa"/>
            <w:tcMar/>
            <w:vAlign w:val="center"/>
            <w:hideMark/>
          </w:tcPr>
          <w:p w:rsidR="61F4F970" w:rsidP="5D773A79" w:rsidRDefault="61F4F970" w14:paraId="78ED7FA7" w14:textId="3B25F470">
            <w:pPr>
              <w:pStyle w:val="Normal"/>
              <w:spacing w:line="240" w:lineRule="auto"/>
            </w:pPr>
            <w:r w:rsidRPr="5D773A79" w:rsidR="61F4F9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Uso de ferramentas de comunicação eficazes e reuniões de alinhamento frequentes.</w:t>
            </w:r>
          </w:p>
        </w:tc>
      </w:tr>
      <w:tr w:rsidR="5D773A79" w:rsidTr="5D773A79" w14:paraId="2EF9FCCB">
        <w:trPr>
          <w:tblCellSpacing w:w="15" w:type="dxa"/>
          <w:trHeight w:val="300"/>
        </w:trPr>
        <w:tc>
          <w:tcPr>
            <w:tcW w:w="1296" w:type="dxa"/>
            <w:tcMar/>
            <w:vAlign w:val="center"/>
            <w:hideMark/>
          </w:tcPr>
          <w:p w:rsidR="5A7049F3" w:rsidP="5D773A79" w:rsidRDefault="5A7049F3" w14:paraId="615CE9AA" w14:textId="40329A2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5A7049F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R04</w:t>
            </w:r>
          </w:p>
        </w:tc>
        <w:tc>
          <w:tcPr>
            <w:tcW w:w="1134" w:type="dxa"/>
            <w:tcMar/>
            <w:vAlign w:val="center"/>
            <w:hideMark/>
          </w:tcPr>
          <w:p w:rsidR="38C6A444" w:rsidP="5D773A79" w:rsidRDefault="38C6A444" w14:paraId="3968AAB5" w14:textId="689345BE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38C6A444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Mitigação/Transferência</w:t>
            </w:r>
          </w:p>
          <w:p w:rsidR="5D773A79" w:rsidP="5D773A79" w:rsidRDefault="5D773A79" w14:paraId="0278DFAD" w14:textId="3D7F23E6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54" w:type="dxa"/>
            <w:tcMar/>
            <w:vAlign w:val="center"/>
            <w:hideMark/>
          </w:tcPr>
          <w:p w:rsidR="5C33DC26" w:rsidP="5D773A79" w:rsidRDefault="5C33DC26" w14:paraId="1C14C5C5" w14:textId="1FC4850F">
            <w:pPr>
              <w:pStyle w:val="Normal"/>
              <w:spacing w:line="240" w:lineRule="auto"/>
            </w:pPr>
            <w:r w:rsidRPr="5D773A79" w:rsidR="5C33DC2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Implementação de práticas de segurança e possível contratação de seguros cibernéticos.</w:t>
            </w:r>
          </w:p>
        </w:tc>
      </w:tr>
      <w:tr w:rsidR="5D773A79" w:rsidTr="5D773A79" w14:paraId="4F159078">
        <w:trPr>
          <w:tblCellSpacing w:w="15" w:type="dxa"/>
          <w:trHeight w:val="300"/>
        </w:trPr>
        <w:tc>
          <w:tcPr>
            <w:tcW w:w="1296" w:type="dxa"/>
            <w:tcMar/>
            <w:vAlign w:val="center"/>
            <w:hideMark/>
          </w:tcPr>
          <w:p w:rsidR="5A7049F3" w:rsidP="5D773A79" w:rsidRDefault="5A7049F3" w14:paraId="5685AB27" w14:textId="72E5FE9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5A7049F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R05</w:t>
            </w:r>
          </w:p>
        </w:tc>
        <w:tc>
          <w:tcPr>
            <w:tcW w:w="1134" w:type="dxa"/>
            <w:tcMar/>
            <w:vAlign w:val="center"/>
            <w:hideMark/>
          </w:tcPr>
          <w:p w:rsidR="087F477C" w:rsidP="5D773A79" w:rsidRDefault="087F477C" w14:paraId="6B25B43C" w14:textId="3C3CF49C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087F477C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Mitigação</w:t>
            </w:r>
          </w:p>
        </w:tc>
        <w:tc>
          <w:tcPr>
            <w:tcW w:w="6354" w:type="dxa"/>
            <w:tcMar/>
            <w:vAlign w:val="center"/>
            <w:hideMark/>
          </w:tcPr>
          <w:p w:rsidR="409DDB08" w:rsidP="5D773A79" w:rsidRDefault="409DDB08" w14:paraId="46D56C4E" w14:textId="60073D0D">
            <w:pPr>
              <w:pStyle w:val="Normal"/>
              <w:spacing w:line="240" w:lineRule="auto"/>
            </w:pPr>
            <w:r w:rsidRPr="5D773A79" w:rsidR="409DDB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Comunicação clara e gestão eficaz das expectativas e prioridades dos stakeholders.</w:t>
            </w:r>
          </w:p>
        </w:tc>
      </w:tr>
    </w:tbl>
    <w:p w:rsidR="5D773A79" w:rsidP="5D773A79" w:rsidRDefault="5D773A79" w14:paraId="6BA5E874" w14:textId="503804A7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</w:pPr>
    </w:p>
    <w:p w:rsidRPr="002F4799" w:rsidR="002F4799" w:rsidP="5D773A79" w:rsidRDefault="00EC0362" w14:paraId="2FB160FD" w14:textId="45444375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</w:pPr>
      <w:r w:rsidR="00EC0362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3</w:t>
      </w:r>
      <w:r w:rsidRPr="002F4799" w:rsidR="002F4799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. Monitoramento e Controle de Riscos</w:t>
      </w:r>
    </w:p>
    <w:p w:rsidR="5D773A79" w:rsidP="5D773A79" w:rsidRDefault="5D773A79" w14:paraId="1CD4A33E" w14:textId="06E63BED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495"/>
      </w:tblGrid>
      <w:tr w:rsidRPr="00CA547B" w:rsidR="00CA547B" w:rsidTr="5D773A79" w14:paraId="6D9488A4" w14:textId="77777777">
        <w:trPr>
          <w:tblHeader/>
          <w:tblCellSpacing w:w="15" w:type="dxa"/>
          <w:trHeight w:val="300"/>
        </w:trPr>
        <w:tc>
          <w:tcPr>
            <w:tcW w:w="0" w:type="auto"/>
            <w:tcMar/>
            <w:vAlign w:val="center"/>
            <w:hideMark/>
          </w:tcPr>
          <w:p w:rsidRPr="002F4799" w:rsidR="00CA547B" w:rsidP="5D773A79" w:rsidRDefault="00CA547B" w14:paraId="2ED5BD8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kern w:val="0"/>
                <w:sz w:val="24"/>
                <w:szCs w:val="24"/>
                <w:lang w:eastAsia="pt-BR"/>
                <w14:ligatures w14:val="none"/>
              </w:rPr>
            </w:pPr>
            <w:r w:rsidRPr="5D773A79" w:rsidR="31AE4389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kern w:val="0"/>
                <w:sz w:val="24"/>
                <w:szCs w:val="24"/>
                <w:lang w:eastAsia="pt-BR"/>
                <w14:ligatures w14:val="none"/>
              </w:rPr>
              <w:t>Id Do Risco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CA547B" w:rsidP="005E6445" w:rsidRDefault="00CA547B" w14:paraId="58D426FA" w14:textId="7A01D4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5D773A79" w:rsidR="31AE4389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kern w:val="0"/>
                <w:sz w:val="24"/>
                <w:szCs w:val="24"/>
                <w:lang w:eastAsia="pt-BR"/>
                <w14:ligatures w14:val="none"/>
              </w:rPr>
              <w:t>Status</w:t>
            </w:r>
          </w:p>
        </w:tc>
      </w:tr>
      <w:tr w:rsidRPr="00CA547B" w:rsidR="00CA547B" w:rsidTr="5D773A79" w14:paraId="7459BCD2" w14:textId="77777777">
        <w:trPr>
          <w:tblCellSpacing w:w="15" w:type="dxa"/>
          <w:trHeight w:val="300"/>
        </w:trPr>
        <w:tc>
          <w:tcPr>
            <w:tcW w:w="0" w:type="auto"/>
            <w:tcMar/>
            <w:vAlign w:val="center"/>
            <w:hideMark/>
          </w:tcPr>
          <w:p w:rsidRPr="002F4799" w:rsidR="00CA547B" w:rsidP="5D773A79" w:rsidRDefault="00CA547B" w14:paraId="764AE9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eastAsia="pt-BR"/>
                <w14:ligatures w14:val="none"/>
              </w:rPr>
            </w:pPr>
            <w:r w:rsidRPr="5D773A79" w:rsidR="00CA547B"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eastAsia="pt-BR"/>
                <w14:ligatures w14:val="none"/>
              </w:rPr>
              <w:t>R01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CA547B" w:rsidP="5D773A79" w:rsidRDefault="00CA547B" w14:paraId="32DB59BC" w14:textId="57613AD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eastAsia="pt-BR"/>
                <w14:ligatures w14:val="none"/>
              </w:rPr>
            </w:pPr>
            <w:r w:rsidRPr="5D773A79" w:rsidR="00CA547B"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eastAsia="pt-BR"/>
                <w14:ligatures w14:val="none"/>
              </w:rPr>
              <w:t>Acompanhado</w:t>
            </w:r>
          </w:p>
        </w:tc>
      </w:tr>
      <w:tr w:rsidRPr="00CA547B" w:rsidR="00CA547B" w:rsidTr="5D773A79" w14:paraId="0B37495A" w14:textId="77777777">
        <w:trPr>
          <w:tblCellSpacing w:w="15" w:type="dxa"/>
          <w:trHeight w:val="300"/>
        </w:trPr>
        <w:tc>
          <w:tcPr>
            <w:tcW w:w="0" w:type="auto"/>
            <w:tcMar/>
            <w:vAlign w:val="center"/>
            <w:hideMark/>
          </w:tcPr>
          <w:p w:rsidRPr="002F4799" w:rsidR="00CA547B" w:rsidP="5D773A79" w:rsidRDefault="00CA547B" w14:paraId="31ADBE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eastAsia="pt-BR"/>
                <w14:ligatures w14:val="none"/>
              </w:rPr>
            </w:pPr>
            <w:r w:rsidRPr="5D773A79" w:rsidR="00CA547B"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eastAsia="pt-BR"/>
                <w14:ligatures w14:val="none"/>
              </w:rPr>
              <w:t>R02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CA547B" w:rsidP="5D773A79" w:rsidRDefault="00CA547B" w14:paraId="71639296" w14:textId="49F44B0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eastAsia="pt-BR"/>
                <w14:ligatures w14:val="none"/>
              </w:rPr>
            </w:pPr>
            <w:r w:rsidRPr="5D773A79" w:rsidR="00CA547B"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eastAsia="pt-BR"/>
                <w14:ligatures w14:val="none"/>
              </w:rPr>
              <w:t>Tratado</w:t>
            </w:r>
          </w:p>
        </w:tc>
      </w:tr>
    </w:tbl>
    <w:p w:rsidR="5D773A79" w:rsidP="5D773A79" w:rsidRDefault="5D773A79" w14:paraId="5D86FCF2" w14:textId="256BBF1F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color w:val="auto"/>
          <w:sz w:val="27"/>
          <w:szCs w:val="27"/>
          <w:lang w:eastAsia="pt-BR"/>
        </w:rPr>
      </w:pPr>
    </w:p>
    <w:p w:rsidR="5D773A79" w:rsidP="5D773A79" w:rsidRDefault="5D773A79" w14:paraId="295EDC33" w14:textId="5D15E37A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</w:p>
    <w:p w:rsidR="5D773A79" w:rsidP="5D773A79" w:rsidRDefault="5D773A79" w14:paraId="484AE48A" w14:textId="2D0D7BDF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</w:p>
    <w:p w:rsidR="5D773A79" w:rsidP="5D773A79" w:rsidRDefault="5D773A79" w14:paraId="73E2B058" w14:textId="159853AE">
      <w:pPr>
        <w:pStyle w:val="Normal"/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</w:p>
    <w:p w:rsidR="5D773A79" w:rsidP="5D773A79" w:rsidRDefault="5D773A79" w14:paraId="4096C4C1" w14:textId="3A7D0693">
      <w:pPr>
        <w:pStyle w:val="Normal"/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</w:p>
    <w:p w:rsidRPr="002F4799" w:rsidR="002F4799" w:rsidP="5D773A79" w:rsidRDefault="00EC0362" w14:paraId="7406B0E2" w14:textId="3A946F9A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</w:pPr>
      <w:r w:rsidR="00EC0362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3</w:t>
      </w:r>
      <w:r w:rsidRPr="002F4799" w:rsidR="002F4799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.</w:t>
      </w:r>
      <w:r w:rsidR="00CA547B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1</w:t>
      </w:r>
      <w:r w:rsidRPr="002F4799" w:rsidR="002F4799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. Registro de Incidentes</w:t>
      </w:r>
    </w:p>
    <w:p w:rsidR="5D773A79" w:rsidP="5D773A79" w:rsidRDefault="5D773A79" w14:paraId="18F8D977" w14:textId="3B096B09">
      <w:pPr>
        <w:pStyle w:val="Normal"/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437"/>
        <w:gridCol w:w="2166"/>
        <w:gridCol w:w="1174"/>
        <w:gridCol w:w="1500"/>
        <w:gridCol w:w="1069"/>
      </w:tblGrid>
      <w:tr w:rsidRPr="002F4799" w:rsidR="002F4799" w:rsidTr="5D773A79" w14:paraId="7C291604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6D3D54D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ID do Incidente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64EDCDC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Risco Relacionado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11FCDC6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2CA05EB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1F5D8F2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Ação Tomada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6348D53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Status</w:t>
            </w:r>
          </w:p>
        </w:tc>
      </w:tr>
      <w:tr w:rsidRPr="002F4799" w:rsidR="002F4799" w:rsidTr="5D773A79" w14:paraId="38020D4E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4F3E92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I01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2E8C425F" w14:textId="2C80222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 w:rsidR="002F479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</w:t>
            </w:r>
            <w:r w:rsidRPr="002F4799" w:rsidR="38907B5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5D773A79" w:rsidRDefault="002F4799" w14:paraId="55DAF11B" w14:textId="16CC9B22">
            <w:pPr>
              <w:pStyle w:val="Normal"/>
              <w:spacing w:after="0" w:line="240" w:lineRule="auto"/>
            </w:pPr>
            <w:r w:rsidRPr="5D773A79" w:rsidR="7364E4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Atraso na entrega do módulo de pagamento devido à falta de recursos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4B6074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 w:rsidR="7364E4AF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01/10/2024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5D773A79" w:rsidRDefault="002F4799" w14:paraId="4E5A5921" w14:textId="2095B54E">
            <w:pPr>
              <w:pStyle w:val="Normal"/>
              <w:spacing w:after="0" w:line="240" w:lineRule="auto"/>
            </w:pPr>
            <w:r w:rsidRPr="5D773A79" w:rsidR="7364E4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Redistribuição de tarefas e ajuste no cronograma</w:t>
            </w:r>
          </w:p>
        </w:tc>
        <w:tc>
          <w:tcPr>
            <w:tcW w:w="0" w:type="auto"/>
            <w:tcMar/>
            <w:vAlign w:val="center"/>
            <w:hideMark/>
          </w:tcPr>
          <w:p w:rsidRPr="002F4799" w:rsidR="002F4799" w:rsidP="002F4799" w:rsidRDefault="002F4799" w14:paraId="7B1A38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 w:rsidR="7C3B8DC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Tratado</w:t>
            </w:r>
          </w:p>
        </w:tc>
      </w:tr>
      <w:tr w:rsidR="5D773A79" w:rsidTr="5D773A79" w14:paraId="7E0747EF">
        <w:trPr>
          <w:tblCellSpacing w:w="15" w:type="dxa"/>
          <w:trHeight w:val="300"/>
        </w:trPr>
        <w:tc>
          <w:tcPr>
            <w:tcW w:w="1148" w:type="dxa"/>
            <w:tcMar/>
            <w:vAlign w:val="center"/>
            <w:hideMark/>
          </w:tcPr>
          <w:p w:rsidR="519EBE5E" w:rsidP="5D773A79" w:rsidRDefault="519EBE5E" w14:paraId="79AFE1E6" w14:textId="124AA638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519EBE5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I02</w:t>
            </w:r>
          </w:p>
        </w:tc>
        <w:tc>
          <w:tcPr>
            <w:tcW w:w="1437" w:type="dxa"/>
            <w:tcMar/>
            <w:vAlign w:val="center"/>
            <w:hideMark/>
          </w:tcPr>
          <w:p w:rsidR="519EBE5E" w:rsidP="5D773A79" w:rsidRDefault="519EBE5E" w14:paraId="102CDDB1" w14:textId="18BB678A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519EBE5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R0</w:t>
            </w:r>
            <w:r w:rsidRPr="5D773A79" w:rsidR="615E507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166" w:type="dxa"/>
            <w:tcMar/>
            <w:vAlign w:val="center"/>
            <w:hideMark/>
          </w:tcPr>
          <w:p w:rsidR="56F87AB1" w:rsidP="5D773A79" w:rsidRDefault="56F87AB1" w14:paraId="0343C4B5" w14:textId="19D365FE">
            <w:pPr>
              <w:pStyle w:val="Normal"/>
              <w:spacing w:line="240" w:lineRule="auto"/>
            </w:pPr>
            <w:r w:rsidRPr="5D773A79" w:rsidR="56F87AB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Defeito grave no módulo de relatórios devido à tecnologia obsoleta</w:t>
            </w:r>
          </w:p>
        </w:tc>
        <w:tc>
          <w:tcPr>
            <w:tcW w:w="1174" w:type="dxa"/>
            <w:tcMar/>
            <w:vAlign w:val="center"/>
            <w:hideMark/>
          </w:tcPr>
          <w:p w:rsidR="56F87AB1" w:rsidP="5D773A79" w:rsidRDefault="56F87AB1" w14:paraId="3DC582F8" w14:textId="33AE600C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56F87AB1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01/10/2024</w:t>
            </w:r>
          </w:p>
        </w:tc>
        <w:tc>
          <w:tcPr>
            <w:tcW w:w="1500" w:type="dxa"/>
            <w:tcMar/>
            <w:vAlign w:val="center"/>
            <w:hideMark/>
          </w:tcPr>
          <w:p w:rsidR="56F87AB1" w:rsidP="5D773A79" w:rsidRDefault="56F87AB1" w14:paraId="1D7B3A43" w14:textId="772239D7">
            <w:pPr>
              <w:pStyle w:val="Normal"/>
              <w:spacing w:line="240" w:lineRule="auto"/>
            </w:pPr>
            <w:r w:rsidRPr="5D773A79" w:rsidR="56F87AB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Atualização do framework utilizado</w:t>
            </w:r>
          </w:p>
        </w:tc>
        <w:tc>
          <w:tcPr>
            <w:tcW w:w="1069" w:type="dxa"/>
            <w:tcMar/>
            <w:vAlign w:val="center"/>
            <w:hideMark/>
          </w:tcPr>
          <w:p w:rsidR="10201895" w:rsidP="5D773A79" w:rsidRDefault="10201895" w14:paraId="0E0A0CCA" w14:textId="24F47058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D773A79" w:rsidR="102018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Acompanhado</w:t>
            </w:r>
          </w:p>
        </w:tc>
      </w:tr>
      <w:tr w:rsidR="5D773A79" w:rsidTr="5D773A79" w14:paraId="11EB90F7">
        <w:trPr>
          <w:tblCellSpacing w:w="15" w:type="dxa"/>
          <w:trHeight w:val="300"/>
        </w:trPr>
        <w:tc>
          <w:tcPr>
            <w:tcW w:w="1148" w:type="dxa"/>
            <w:tcMar/>
            <w:vAlign w:val="center"/>
            <w:hideMark/>
          </w:tcPr>
          <w:p w:rsidR="615E507E" w:rsidP="5D773A79" w:rsidRDefault="615E507E" w14:paraId="45208AAB" w14:textId="4698A8ED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615E507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I03</w:t>
            </w:r>
          </w:p>
        </w:tc>
        <w:tc>
          <w:tcPr>
            <w:tcW w:w="1437" w:type="dxa"/>
            <w:tcMar/>
            <w:vAlign w:val="center"/>
            <w:hideMark/>
          </w:tcPr>
          <w:p w:rsidR="615E507E" w:rsidP="5D773A79" w:rsidRDefault="615E507E" w14:paraId="28DF5612" w14:textId="106C9DD8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615E507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R03</w:t>
            </w:r>
          </w:p>
        </w:tc>
        <w:tc>
          <w:tcPr>
            <w:tcW w:w="2166" w:type="dxa"/>
            <w:tcMar/>
            <w:vAlign w:val="center"/>
            <w:hideMark/>
          </w:tcPr>
          <w:p w:rsidR="5DF9E3C2" w:rsidP="5D773A79" w:rsidRDefault="5DF9E3C2" w14:paraId="6F38288D" w14:textId="0B9C1059">
            <w:pPr>
              <w:pStyle w:val="Normal"/>
              <w:spacing w:line="240" w:lineRule="auto"/>
            </w:pPr>
            <w:r w:rsidRPr="5D773A79" w:rsidR="5DF9E3C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Falta de alinhamento nas reuniões, causando má comunicação entre equipes</w:t>
            </w:r>
          </w:p>
        </w:tc>
        <w:tc>
          <w:tcPr>
            <w:tcW w:w="1174" w:type="dxa"/>
            <w:tcMar/>
            <w:vAlign w:val="center"/>
            <w:hideMark/>
          </w:tcPr>
          <w:p w:rsidR="476D72F5" w:rsidP="5D773A79" w:rsidRDefault="476D72F5" w14:paraId="34D961B0" w14:textId="453ECBC6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476D72F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02/10/2024</w:t>
            </w:r>
          </w:p>
        </w:tc>
        <w:tc>
          <w:tcPr>
            <w:tcW w:w="1500" w:type="dxa"/>
            <w:tcMar/>
            <w:vAlign w:val="center"/>
            <w:hideMark/>
          </w:tcPr>
          <w:p w:rsidR="476D72F5" w:rsidP="5D773A79" w:rsidRDefault="476D72F5" w14:paraId="044D481A" w14:textId="102B525C">
            <w:pPr>
              <w:pStyle w:val="Normal"/>
              <w:spacing w:line="240" w:lineRule="auto"/>
            </w:pPr>
            <w:r w:rsidRPr="5D773A79" w:rsidR="476D72F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Implementação de reuniões regulares de acompanhamento</w:t>
            </w:r>
          </w:p>
        </w:tc>
        <w:tc>
          <w:tcPr>
            <w:tcW w:w="1069" w:type="dxa"/>
            <w:tcMar/>
            <w:vAlign w:val="center"/>
            <w:hideMark/>
          </w:tcPr>
          <w:p w:rsidR="3FC02678" w:rsidP="5D773A79" w:rsidRDefault="3FC02678" w14:paraId="31E9F59C" w14:textId="2F53EFDD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3FC026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Acompanhado</w:t>
            </w:r>
          </w:p>
        </w:tc>
      </w:tr>
      <w:tr w:rsidR="5D773A79" w:rsidTr="5D773A79" w14:paraId="74E485B8">
        <w:trPr>
          <w:tblCellSpacing w:w="15" w:type="dxa"/>
          <w:trHeight w:val="300"/>
        </w:trPr>
        <w:tc>
          <w:tcPr>
            <w:tcW w:w="1148" w:type="dxa"/>
            <w:tcMar/>
            <w:vAlign w:val="center"/>
            <w:hideMark/>
          </w:tcPr>
          <w:p w:rsidR="615E507E" w:rsidP="5D773A79" w:rsidRDefault="615E507E" w14:paraId="4CB501CF" w14:textId="7E696EB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615E507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I04</w:t>
            </w:r>
          </w:p>
        </w:tc>
        <w:tc>
          <w:tcPr>
            <w:tcW w:w="1437" w:type="dxa"/>
            <w:tcMar/>
            <w:vAlign w:val="center"/>
            <w:hideMark/>
          </w:tcPr>
          <w:p w:rsidR="615E507E" w:rsidP="5D773A79" w:rsidRDefault="615E507E" w14:paraId="4F9594DF" w14:textId="487D4AC6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615E507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R04</w:t>
            </w:r>
          </w:p>
        </w:tc>
        <w:tc>
          <w:tcPr>
            <w:tcW w:w="2166" w:type="dxa"/>
            <w:tcMar/>
            <w:vAlign w:val="center"/>
            <w:hideMark/>
          </w:tcPr>
          <w:p w:rsidR="3212F2E2" w:rsidP="5D773A79" w:rsidRDefault="3212F2E2" w14:paraId="4A15F7A7" w14:textId="7DBAE3EC">
            <w:pPr>
              <w:pStyle w:val="Normal"/>
              <w:spacing w:line="240" w:lineRule="auto"/>
            </w:pPr>
            <w:r w:rsidRPr="5D773A79" w:rsidR="3212F2E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Falha de segurança crítica no login devido à falta de atualizações de segurança</w:t>
            </w:r>
          </w:p>
        </w:tc>
        <w:tc>
          <w:tcPr>
            <w:tcW w:w="1174" w:type="dxa"/>
            <w:tcMar/>
            <w:vAlign w:val="center"/>
            <w:hideMark/>
          </w:tcPr>
          <w:p w:rsidR="3212F2E2" w:rsidP="5D773A79" w:rsidRDefault="3212F2E2" w14:paraId="7E713638" w14:textId="296AFE1A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3212F2E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02/10/2024</w:t>
            </w:r>
          </w:p>
        </w:tc>
        <w:tc>
          <w:tcPr>
            <w:tcW w:w="1500" w:type="dxa"/>
            <w:tcMar/>
            <w:vAlign w:val="center"/>
            <w:hideMark/>
          </w:tcPr>
          <w:p w:rsidR="3212F2E2" w:rsidP="5D773A79" w:rsidRDefault="3212F2E2" w14:paraId="2B404755" w14:textId="49163FFB">
            <w:pPr>
              <w:pStyle w:val="Normal"/>
              <w:spacing w:line="240" w:lineRule="auto"/>
            </w:pPr>
            <w:r w:rsidRPr="5D773A79" w:rsidR="3212F2E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Aplicação de patch de segurança e auditoria completa</w:t>
            </w:r>
          </w:p>
        </w:tc>
        <w:tc>
          <w:tcPr>
            <w:tcW w:w="1069" w:type="dxa"/>
            <w:tcMar/>
            <w:vAlign w:val="center"/>
            <w:hideMark/>
          </w:tcPr>
          <w:p w:rsidR="3212F2E2" w:rsidP="5D773A79" w:rsidRDefault="3212F2E2" w14:paraId="2AB6BB1C" w14:textId="4FC349B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3212F2E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Tratado</w:t>
            </w:r>
          </w:p>
        </w:tc>
      </w:tr>
      <w:tr w:rsidR="5D773A79" w:rsidTr="5D773A79" w14:paraId="4DAE4418">
        <w:trPr>
          <w:tblCellSpacing w:w="15" w:type="dxa"/>
          <w:trHeight w:val="300"/>
        </w:trPr>
        <w:tc>
          <w:tcPr>
            <w:tcW w:w="1148" w:type="dxa"/>
            <w:tcMar/>
            <w:vAlign w:val="center"/>
            <w:hideMark/>
          </w:tcPr>
          <w:p w:rsidR="615E507E" w:rsidP="5D773A79" w:rsidRDefault="615E507E" w14:paraId="723CF98E" w14:textId="0BE053AA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615E507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I05</w:t>
            </w:r>
          </w:p>
        </w:tc>
        <w:tc>
          <w:tcPr>
            <w:tcW w:w="1437" w:type="dxa"/>
            <w:tcMar/>
            <w:vAlign w:val="center"/>
            <w:hideMark/>
          </w:tcPr>
          <w:p w:rsidR="615E507E" w:rsidP="5D773A79" w:rsidRDefault="615E507E" w14:paraId="74DFFD5B" w14:textId="3AAAD86C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615E507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R05</w:t>
            </w:r>
          </w:p>
        </w:tc>
        <w:tc>
          <w:tcPr>
            <w:tcW w:w="2166" w:type="dxa"/>
            <w:tcMar/>
            <w:vAlign w:val="center"/>
            <w:hideMark/>
          </w:tcPr>
          <w:p w:rsidR="1BDF0A7F" w:rsidP="5D773A79" w:rsidRDefault="1BDF0A7F" w14:paraId="13BFEEEF" w14:textId="4E013D59">
            <w:pPr>
              <w:pStyle w:val="Normal"/>
              <w:spacing w:line="240" w:lineRule="auto"/>
            </w:pPr>
            <w:r w:rsidRPr="5D773A79" w:rsidR="1BDF0A7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Divergências entre stakeholders quanto às prioridades do projeto</w:t>
            </w:r>
          </w:p>
        </w:tc>
        <w:tc>
          <w:tcPr>
            <w:tcW w:w="1174" w:type="dxa"/>
            <w:tcMar/>
            <w:vAlign w:val="center"/>
            <w:hideMark/>
          </w:tcPr>
          <w:p w:rsidR="1BDF0A7F" w:rsidP="5D773A79" w:rsidRDefault="1BDF0A7F" w14:paraId="1F7F90F8" w14:textId="489EE16E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1BDF0A7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02/10/2024</w:t>
            </w:r>
          </w:p>
        </w:tc>
        <w:tc>
          <w:tcPr>
            <w:tcW w:w="1500" w:type="dxa"/>
            <w:tcMar/>
            <w:vAlign w:val="center"/>
            <w:hideMark/>
          </w:tcPr>
          <w:p w:rsidR="1BDF0A7F" w:rsidP="5D773A79" w:rsidRDefault="1BDF0A7F" w14:paraId="2EDD1F78" w14:textId="36ECBD33">
            <w:pPr>
              <w:pStyle w:val="Normal"/>
              <w:spacing w:line="240" w:lineRule="auto"/>
            </w:pPr>
            <w:r w:rsidRPr="5D773A79" w:rsidR="1BDF0A7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Facilitação de reunião de consenso e redefinição de prioridades</w:t>
            </w:r>
          </w:p>
        </w:tc>
        <w:tc>
          <w:tcPr>
            <w:tcW w:w="1069" w:type="dxa"/>
            <w:tcMar/>
            <w:vAlign w:val="center"/>
            <w:hideMark/>
          </w:tcPr>
          <w:p w:rsidR="1BDF0A7F" w:rsidP="5D773A79" w:rsidRDefault="1BDF0A7F" w14:paraId="7E1855E6" w14:textId="3F8AED46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773A79" w:rsidR="1BDF0A7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Tratado</w:t>
            </w:r>
          </w:p>
        </w:tc>
      </w:tr>
    </w:tbl>
    <w:p w:rsidRPr="002F4799" w:rsidR="002F4799" w:rsidP="002F4799" w:rsidRDefault="002F4799" w14:paraId="41C5347D" w14:textId="6C8A9A6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2F4799" w:rsidR="002F4799" w:rsidP="5D773A79" w:rsidRDefault="00EC0362" w14:paraId="1FBA49F6" w14:textId="30492330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</w:pPr>
      <w:r w:rsidR="00EC0362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4</w:t>
      </w:r>
      <w:r w:rsidRPr="002F4799" w:rsidR="002F4799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. Conclusão</w:t>
      </w:r>
    </w:p>
    <w:p w:rsidRPr="002F4799" w:rsidR="002F4799" w:rsidP="5D773A79" w:rsidRDefault="002F4799" w14:paraId="59EB6912" w14:textId="6256C795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Pr="002F4799" w:rsidR="002F4799" w:rsidP="5D773A79" w:rsidRDefault="002F4799" w14:paraId="48B4378F" w14:textId="39EF3287">
      <w:pPr>
        <w:pStyle w:val="Normal"/>
        <w:spacing w:before="100" w:beforeAutospacing="on" w:after="100" w:afterAutospacing="on" w:line="240" w:lineRule="auto"/>
      </w:pPr>
      <w:r w:rsidRPr="5D773A79" w:rsidR="0BF5777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Este Plano de Gerenciamento de Riscos proporciona uma abordagem sistemática e proativa para lidar com as incertezas no projeto de software de gestão de fluxo de documentações empresariais. Ao identificar e mitigar os riscos de forma eficaz, garantimos que o projeto possa atingir seus objetivos com maior segurança e eficiência, minimizando impactos negativos e aproveitando as oportunidades de melhoria e inovação. Dessa forma, asseguramos que os prazos, recursos e qualidade sejam preservados, contribuindo para o sucesso do projeto e a satisfação dos stakeholders envolvidos.</w:t>
      </w:r>
    </w:p>
    <w:sectPr w:rsidRPr="002F4799" w:rsidR="002F479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5577"/>
    <w:multiLevelType w:val="multilevel"/>
    <w:tmpl w:val="1EEC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C36396"/>
    <w:multiLevelType w:val="multilevel"/>
    <w:tmpl w:val="9862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8163F67"/>
    <w:multiLevelType w:val="multilevel"/>
    <w:tmpl w:val="2318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3470522"/>
    <w:multiLevelType w:val="multilevel"/>
    <w:tmpl w:val="4BE0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475621D"/>
    <w:multiLevelType w:val="multilevel"/>
    <w:tmpl w:val="5F6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B1E4D24"/>
    <w:multiLevelType w:val="multilevel"/>
    <w:tmpl w:val="610A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86A6AF7"/>
    <w:multiLevelType w:val="multilevel"/>
    <w:tmpl w:val="A36A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1A343AD"/>
    <w:multiLevelType w:val="multilevel"/>
    <w:tmpl w:val="2604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3AF44BF"/>
    <w:multiLevelType w:val="multilevel"/>
    <w:tmpl w:val="3C1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51797405">
    <w:abstractNumId w:val="6"/>
  </w:num>
  <w:num w:numId="2" w16cid:durableId="893583835">
    <w:abstractNumId w:val="5"/>
  </w:num>
  <w:num w:numId="3" w16cid:durableId="1940063802">
    <w:abstractNumId w:val="4"/>
  </w:num>
  <w:num w:numId="4" w16cid:durableId="1357461362">
    <w:abstractNumId w:val="0"/>
  </w:num>
  <w:num w:numId="5" w16cid:durableId="930773487">
    <w:abstractNumId w:val="3"/>
  </w:num>
  <w:num w:numId="6" w16cid:durableId="994260632">
    <w:abstractNumId w:val="1"/>
  </w:num>
  <w:num w:numId="7" w16cid:durableId="1879853917">
    <w:abstractNumId w:val="2"/>
  </w:num>
  <w:num w:numId="8" w16cid:durableId="2105959290">
    <w:abstractNumId w:val="7"/>
  </w:num>
  <w:num w:numId="9" w16cid:durableId="20126405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9"/>
    <w:rsid w:val="002F4799"/>
    <w:rsid w:val="005C5EF3"/>
    <w:rsid w:val="0063165D"/>
    <w:rsid w:val="00890101"/>
    <w:rsid w:val="00A41948"/>
    <w:rsid w:val="00CA547B"/>
    <w:rsid w:val="00EC0362"/>
    <w:rsid w:val="00F8266B"/>
    <w:rsid w:val="01D28EA5"/>
    <w:rsid w:val="070F00D0"/>
    <w:rsid w:val="079058A5"/>
    <w:rsid w:val="087F477C"/>
    <w:rsid w:val="0943BFF1"/>
    <w:rsid w:val="09C69F01"/>
    <w:rsid w:val="0BF57774"/>
    <w:rsid w:val="0D988F17"/>
    <w:rsid w:val="0F132EB1"/>
    <w:rsid w:val="10201895"/>
    <w:rsid w:val="10E89413"/>
    <w:rsid w:val="110BF196"/>
    <w:rsid w:val="12876778"/>
    <w:rsid w:val="138A815F"/>
    <w:rsid w:val="13B88066"/>
    <w:rsid w:val="13DE0796"/>
    <w:rsid w:val="13E5029A"/>
    <w:rsid w:val="144A7426"/>
    <w:rsid w:val="1600907A"/>
    <w:rsid w:val="1776A51F"/>
    <w:rsid w:val="189BE846"/>
    <w:rsid w:val="193304C5"/>
    <w:rsid w:val="1A3024B2"/>
    <w:rsid w:val="1AE38B58"/>
    <w:rsid w:val="1BDF0A7F"/>
    <w:rsid w:val="1BF24AF7"/>
    <w:rsid w:val="1D1CD251"/>
    <w:rsid w:val="1D529F83"/>
    <w:rsid w:val="1E61468B"/>
    <w:rsid w:val="20F1F98F"/>
    <w:rsid w:val="21D3B8D5"/>
    <w:rsid w:val="220C9600"/>
    <w:rsid w:val="259403BA"/>
    <w:rsid w:val="25B0E84D"/>
    <w:rsid w:val="26B5D589"/>
    <w:rsid w:val="271A7F15"/>
    <w:rsid w:val="2CFFE1A3"/>
    <w:rsid w:val="2E0317CE"/>
    <w:rsid w:val="2E71CCC0"/>
    <w:rsid w:val="30C2A232"/>
    <w:rsid w:val="3198D751"/>
    <w:rsid w:val="31AE4389"/>
    <w:rsid w:val="31C810FA"/>
    <w:rsid w:val="31CB7CD9"/>
    <w:rsid w:val="3212F2E2"/>
    <w:rsid w:val="33AD66D7"/>
    <w:rsid w:val="34611E04"/>
    <w:rsid w:val="34CD8ECB"/>
    <w:rsid w:val="362C4B6C"/>
    <w:rsid w:val="36B8581F"/>
    <w:rsid w:val="38907B57"/>
    <w:rsid w:val="38C6A444"/>
    <w:rsid w:val="3B29CC81"/>
    <w:rsid w:val="3C814055"/>
    <w:rsid w:val="3D8174BF"/>
    <w:rsid w:val="3E60CBEC"/>
    <w:rsid w:val="3F11769D"/>
    <w:rsid w:val="3F6A80A1"/>
    <w:rsid w:val="3FC02678"/>
    <w:rsid w:val="4031B199"/>
    <w:rsid w:val="409DDB08"/>
    <w:rsid w:val="4136ADBA"/>
    <w:rsid w:val="42517FA7"/>
    <w:rsid w:val="44BDB47D"/>
    <w:rsid w:val="4564F42B"/>
    <w:rsid w:val="4723B128"/>
    <w:rsid w:val="476D72F5"/>
    <w:rsid w:val="47EF42B8"/>
    <w:rsid w:val="490CF868"/>
    <w:rsid w:val="4B24E476"/>
    <w:rsid w:val="4BC5989B"/>
    <w:rsid w:val="4BFB5BC0"/>
    <w:rsid w:val="4C5A97E5"/>
    <w:rsid w:val="4FD38C93"/>
    <w:rsid w:val="505D538D"/>
    <w:rsid w:val="50DE1A1D"/>
    <w:rsid w:val="519EBE5E"/>
    <w:rsid w:val="52E01A20"/>
    <w:rsid w:val="53F432D1"/>
    <w:rsid w:val="548AC604"/>
    <w:rsid w:val="56F87AB1"/>
    <w:rsid w:val="5936A5B9"/>
    <w:rsid w:val="597387EF"/>
    <w:rsid w:val="5A42D896"/>
    <w:rsid w:val="5A7049F3"/>
    <w:rsid w:val="5C33DC26"/>
    <w:rsid w:val="5D773A79"/>
    <w:rsid w:val="5DF9E3C2"/>
    <w:rsid w:val="60A8615E"/>
    <w:rsid w:val="610D4F64"/>
    <w:rsid w:val="615E507E"/>
    <w:rsid w:val="61F4F970"/>
    <w:rsid w:val="65C6FCD2"/>
    <w:rsid w:val="660633B4"/>
    <w:rsid w:val="66E3D3E5"/>
    <w:rsid w:val="6A766F35"/>
    <w:rsid w:val="6DBC92A9"/>
    <w:rsid w:val="6EECAC0A"/>
    <w:rsid w:val="6F00C832"/>
    <w:rsid w:val="7364E4AF"/>
    <w:rsid w:val="767F4AC0"/>
    <w:rsid w:val="768F6E8F"/>
    <w:rsid w:val="7873F7E3"/>
    <w:rsid w:val="78F903F5"/>
    <w:rsid w:val="79FFB460"/>
    <w:rsid w:val="7C3B8DC6"/>
    <w:rsid w:val="7CCA3578"/>
    <w:rsid w:val="7CD3C656"/>
    <w:rsid w:val="7E7A5EE5"/>
    <w:rsid w:val="7FA4A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99CB"/>
  <w15:chartTrackingRefBased/>
  <w15:docId w15:val="{660118D2-6738-4213-ADA9-93DC89C7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2F479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2F479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2F479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2F479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2F4799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Ttulo2Char" w:customStyle="1">
    <w:name w:val="Título 2 Char"/>
    <w:basedOn w:val="Fontepargpadro"/>
    <w:link w:val="Ttulo2"/>
    <w:uiPriority w:val="9"/>
    <w:rsid w:val="002F4799"/>
    <w:rPr>
      <w:rFonts w:ascii="Times New Roman" w:hAnsi="Times New Roman" w:eastAsia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Ttulo3Char" w:customStyle="1">
    <w:name w:val="Título 3 Char"/>
    <w:basedOn w:val="Fontepargpadro"/>
    <w:link w:val="Ttulo3"/>
    <w:uiPriority w:val="9"/>
    <w:rsid w:val="002F4799"/>
    <w:rPr>
      <w:rFonts w:ascii="Times New Roman" w:hAnsi="Times New Roman" w:eastAsia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Ttulo4Char" w:customStyle="1">
    <w:name w:val="Título 4 Char"/>
    <w:basedOn w:val="Fontepargpadro"/>
    <w:link w:val="Ttulo4"/>
    <w:uiPriority w:val="9"/>
    <w:rsid w:val="002F4799"/>
    <w:rPr>
      <w:rFonts w:ascii="Times New Roman" w:hAnsi="Times New Roman" w:eastAsia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F47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47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A5F723BAD3CF4799D7FD294536B8AC" ma:contentTypeVersion="1" ma:contentTypeDescription="Crie um novo documento." ma:contentTypeScope="" ma:versionID="449b9a7b0981e656548c8613e0090cf7">
  <xsd:schema xmlns:xsd="http://www.w3.org/2001/XMLSchema" xmlns:xs="http://www.w3.org/2001/XMLSchema" xmlns:p="http://schemas.microsoft.com/office/2006/metadata/properties" xmlns:ns2="8abd6db3-121e-4c93-8026-adcf3da16f39" targetNamespace="http://schemas.microsoft.com/office/2006/metadata/properties" ma:root="true" ma:fieldsID="2a5107dfad91281ada5da18a2f73ae8f" ns2:_="">
    <xsd:import namespace="8abd6db3-121e-4c93-8026-adcf3da16f3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6db3-121e-4c93-8026-adcf3da16f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4EF918-721C-46F4-9572-F858F9BBA7F1}"/>
</file>

<file path=customXml/itemProps2.xml><?xml version="1.0" encoding="utf-8"?>
<ds:datastoreItem xmlns:ds="http://schemas.openxmlformats.org/officeDocument/2006/customXml" ds:itemID="{8473D044-5DF4-43AD-9F73-A6FDFB09F1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Adilson Da Silva</dc:creator>
  <keywords/>
  <dc:description/>
  <lastModifiedBy>Leandro De Souza</lastModifiedBy>
  <revision>4</revision>
  <dcterms:created xsi:type="dcterms:W3CDTF">2024-09-27T14:50:00.0000000Z</dcterms:created>
  <dcterms:modified xsi:type="dcterms:W3CDTF">2024-10-02T21:18:05.7703215Z</dcterms:modified>
</coreProperties>
</file>