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11"/>
        <w:gridCol w:w="2201"/>
        <w:gridCol w:w="1855"/>
        <w:gridCol w:w="3193"/>
      </w:tblGrid>
      <w:tr w:rsidR="002B39B7" w:rsidTr="06B56674" w14:paraId="67CC7ACA"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063853"/>
            <w:tcMar>
              <w:top w:w="100" w:type="dxa"/>
              <w:left w:w="140" w:type="dxa"/>
              <w:bottom w:w="100" w:type="dxa"/>
              <w:right w:w="140" w:type="dxa"/>
            </w:tcMar>
          </w:tcPr>
          <w:p w:rsidR="002B39B7" w:rsidRDefault="00000000" w14:paraId="6D1C0A85" w14:textId="77777777">
            <w:pPr>
              <w:spacing w:after="60"/>
              <w:jc w:val="center"/>
            </w:pPr>
            <w:r>
              <w:rPr>
                <w:b/>
                <w:bCs/>
                <w:color w:val="FFFFFF"/>
              </w:rPr>
              <w:t>PROCURADURÍA GENERAL DE LA NACIÓN</w:t>
            </w:r>
          </w:p>
        </w:tc>
      </w:tr>
      <w:tr w:rsidR="002B39B7" w:rsidTr="06B56674" w14:paraId="5C9E21E0"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063853"/>
            <w:tcMar>
              <w:top w:w="100" w:type="dxa"/>
              <w:left w:w="140" w:type="dxa"/>
              <w:bottom w:w="100" w:type="dxa"/>
              <w:right w:w="140" w:type="dxa"/>
            </w:tcMar>
          </w:tcPr>
          <w:p w:rsidR="002B39B7" w:rsidRDefault="00000000" w14:paraId="2A8F7592" w14:textId="77777777">
            <w:pPr>
              <w:spacing w:after="60"/>
              <w:jc w:val="center"/>
            </w:pPr>
            <w:r>
              <w:rPr>
                <w:b/>
                <w:bCs/>
                <w:color w:val="FFFFFF"/>
              </w:rPr>
              <w:t>Veeduría — EXPEDIENTE ELECTRÓNICO DISCIPLINARIO — EED</w:t>
            </w:r>
          </w:p>
        </w:tc>
      </w:tr>
      <w:tr w:rsidR="002B39B7" w:rsidTr="06B56674" w14:paraId="78B42579" w14:textId="77777777">
        <w:tblPrEx>
          <w:tblCellMar>
            <w:top w:w="0" w:type="dxa"/>
            <w:bottom w:w="0" w:type="dxa"/>
          </w:tblCellMar>
        </w:tblPrEx>
        <w:trPr>
          <w:trHeight w:val="405"/>
        </w:trPr>
        <w:tc>
          <w:tcPr>
            <w:tcW w:w="0" w:type="auto"/>
            <w:gridSpan w:val="4"/>
            <w:tcBorders>
              <w:top w:val="single" w:color="063853" w:sz="4" w:space="0"/>
              <w:left w:val="single" w:color="063853" w:sz="4" w:space="0"/>
              <w:bottom w:val="single" w:color="063853" w:sz="4" w:space="0"/>
              <w:right w:val="single" w:color="063853" w:sz="4" w:space="0"/>
            </w:tcBorders>
            <w:shd w:val="clear" w:color="auto" w:fill="063853"/>
            <w:tcMar>
              <w:top w:w="100" w:type="dxa"/>
              <w:left w:w="140" w:type="dxa"/>
              <w:bottom w:w="100" w:type="dxa"/>
              <w:right w:w="140" w:type="dxa"/>
            </w:tcMar>
          </w:tcPr>
          <w:p w:rsidR="002B39B7" w:rsidRDefault="00000000" w14:paraId="39868549" w14:textId="77777777">
            <w:pPr>
              <w:spacing w:after="60"/>
              <w:jc w:val="center"/>
            </w:pPr>
            <w:r>
              <w:rPr>
                <w:b/>
                <w:bCs/>
                <w:color w:val="FFFFFF"/>
              </w:rPr>
              <w:t>FORMATO: HISTORIA DE USUARIO</w:t>
            </w:r>
          </w:p>
        </w:tc>
      </w:tr>
      <w:tr w:rsidR="002B39B7" w:rsidTr="06B56674" w14:paraId="05F271C1" w14:textId="77777777">
        <w:tblPrEx>
          <w:tblCellMar>
            <w:top w:w="0" w:type="dxa"/>
            <w:bottom w:w="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320E78A3" w14:textId="77777777">
            <w:pPr>
              <w:spacing w:after="60"/>
            </w:pPr>
            <w:r>
              <w:rPr>
                <w:b/>
                <w:bCs/>
                <w:color w:val="000000"/>
                <w:sz w:val="19"/>
                <w:szCs w:val="19"/>
              </w:rPr>
              <w:t>Fecha:</w:t>
            </w:r>
          </w:p>
        </w:tc>
        <w:tc>
          <w:tcPr>
            <w:tcW w:w="18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2B39B7" w14:paraId="7036CB6C" w14:textId="77777777">
            <w:pPr>
              <w:spacing w:after="60"/>
            </w:pP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0126CFA5" w14:textId="77777777">
            <w:pPr>
              <w:spacing w:after="60"/>
            </w:pPr>
            <w:r>
              <w:rPr>
                <w:b/>
                <w:bCs/>
                <w:color w:val="000000"/>
                <w:sz w:val="19"/>
                <w:szCs w:val="19"/>
              </w:rPr>
              <w:t>ID HU:</w:t>
            </w:r>
          </w:p>
        </w:tc>
        <w:tc>
          <w:tcPr>
            <w:tcW w:w="19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F9616A" w14:paraId="48F8A583" w14:textId="4B09101A">
            <w:pPr>
              <w:spacing w:after="60"/>
            </w:pPr>
            <w:r w:rsidRPr="00C84A54">
              <w:rPr>
                <w:color w:val="000000"/>
                <w:sz w:val="19"/>
                <w:szCs w:val="19"/>
              </w:rPr>
              <w:t>HU-03-RAD QUEJA-0</w:t>
            </w:r>
            <w:r>
              <w:rPr>
                <w:color w:val="000000"/>
                <w:sz w:val="19"/>
                <w:szCs w:val="19"/>
              </w:rPr>
              <w:t>1</w:t>
            </w:r>
          </w:p>
        </w:tc>
      </w:tr>
      <w:tr w:rsidR="002B39B7" w:rsidTr="06B56674" w14:paraId="11AC64A8" w14:textId="77777777">
        <w:tblPrEx>
          <w:tblCellMar>
            <w:top w:w="0" w:type="dxa"/>
            <w:bottom w:w="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4102ABEA" w14:textId="77777777">
            <w:pPr>
              <w:spacing w:after="60"/>
            </w:pPr>
            <w:r>
              <w:rPr>
                <w:b/>
                <w:bCs/>
                <w:color w:val="000000"/>
                <w:sz w:val="19"/>
                <w:szCs w:val="19"/>
              </w:rPr>
              <w:t>Creado por:</w:t>
            </w:r>
          </w:p>
        </w:tc>
        <w:tc>
          <w:tcPr>
            <w:tcW w:w="18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2B39B7" w14:paraId="1E8A0FB2" w14:textId="77777777">
            <w:pPr>
              <w:spacing w:after="60"/>
            </w:pP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3188D16B" w14:textId="77777777">
            <w:pPr>
              <w:spacing w:after="60"/>
            </w:pPr>
            <w:r>
              <w:rPr>
                <w:b/>
                <w:bCs/>
                <w:color w:val="000000"/>
                <w:sz w:val="19"/>
                <w:szCs w:val="19"/>
              </w:rPr>
              <w:t>Validado por:</w:t>
            </w:r>
          </w:p>
        </w:tc>
        <w:tc>
          <w:tcPr>
            <w:tcW w:w="19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68D6C0B9" w14:textId="77777777">
            <w:pPr>
              <w:spacing w:after="60"/>
            </w:pPr>
            <w:r>
              <w:rPr>
                <w:color w:val="000000"/>
                <w:sz w:val="19"/>
                <w:szCs w:val="19"/>
              </w:rPr>
              <w:t>Pendiente</w:t>
            </w:r>
          </w:p>
        </w:tc>
      </w:tr>
      <w:tr w:rsidR="002B39B7" w:rsidTr="06B56674" w14:paraId="1A6948B8"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1D9E46A4" w14:textId="77777777">
            <w:pPr>
              <w:spacing w:after="30"/>
            </w:pPr>
            <w:r>
              <w:rPr>
                <w:b/>
                <w:bCs/>
                <w:color w:val="000000"/>
                <w:sz w:val="19"/>
                <w:szCs w:val="19"/>
              </w:rPr>
              <w:t xml:space="preserve">Macroproceso: </w:t>
            </w:r>
            <w:r>
              <w:rPr>
                <w:color w:val="000000"/>
                <w:sz w:val="19"/>
                <w:szCs w:val="19"/>
              </w:rPr>
              <w:t>Proceso Disciplinario</w:t>
            </w:r>
          </w:p>
          <w:p w:rsidR="002B39B7" w:rsidRDefault="00000000" w14:paraId="5C08D19A" w14:textId="77777777">
            <w:pPr>
              <w:spacing w:after="30"/>
            </w:pPr>
            <w:r>
              <w:rPr>
                <w:b/>
                <w:bCs/>
                <w:color w:val="000000"/>
                <w:sz w:val="19"/>
                <w:szCs w:val="19"/>
              </w:rPr>
              <w:t xml:space="preserve">Proceso: </w:t>
            </w:r>
            <w:r>
              <w:rPr>
                <w:color w:val="000000"/>
                <w:sz w:val="19"/>
                <w:szCs w:val="19"/>
              </w:rPr>
              <w:t>Registrar Noticia Disciplinaria</w:t>
            </w:r>
          </w:p>
          <w:p w:rsidR="002B39B7" w:rsidRDefault="00000000" w14:paraId="595DDA7C" w14:textId="77777777">
            <w:pPr>
              <w:spacing w:after="30"/>
            </w:pPr>
            <w:r>
              <w:rPr>
                <w:b/>
                <w:bCs/>
                <w:color w:val="000000"/>
                <w:sz w:val="19"/>
                <w:szCs w:val="19"/>
              </w:rPr>
              <w:t xml:space="preserve">Actividad: </w:t>
            </w:r>
            <w:r>
              <w:rPr>
                <w:color w:val="000000"/>
                <w:sz w:val="19"/>
                <w:szCs w:val="19"/>
              </w:rPr>
              <w:t>Evento: Seleccionar tipo y origen, ingresar descripción de hechos</w:t>
            </w:r>
          </w:p>
          <w:p w:rsidR="002B39B7" w:rsidRDefault="00000000" w14:paraId="0093A336" w14:textId="77777777">
            <w:pPr>
              <w:spacing w:after="30"/>
            </w:pPr>
            <w:r>
              <w:rPr>
                <w:b/>
                <w:bCs/>
                <w:color w:val="000000"/>
                <w:sz w:val="19"/>
                <w:szCs w:val="19"/>
              </w:rPr>
              <w:t xml:space="preserve">Clasificación: </w:t>
            </w:r>
            <w:r>
              <w:rPr>
                <w:color w:val="000000"/>
                <w:sz w:val="19"/>
                <w:szCs w:val="19"/>
              </w:rPr>
              <w:t>Funcional</w:t>
            </w:r>
          </w:p>
          <w:p w:rsidR="002B39B7" w:rsidRDefault="00000000" w14:paraId="3AE91221" w14:textId="77777777">
            <w:pPr>
              <w:spacing w:after="60"/>
            </w:pPr>
            <w:r>
              <w:rPr>
                <w:b/>
                <w:bCs/>
                <w:color w:val="000000"/>
                <w:sz w:val="19"/>
                <w:szCs w:val="19"/>
              </w:rPr>
              <w:t xml:space="preserve">Valor de negocio: </w:t>
            </w:r>
            <w:r>
              <w:rPr>
                <w:color w:val="000000"/>
                <w:sz w:val="19"/>
                <w:szCs w:val="19"/>
              </w:rPr>
              <w:t>Garantizar el registro estructurado del origen de la noticia disciplinaria, la descripción de los hechos, las fechas de ocurrencia y el cálculo automático de caducidad y prescripción, para dar inicio trazable al expediente electrónico.</w:t>
            </w:r>
          </w:p>
        </w:tc>
      </w:tr>
      <w:tr w:rsidR="002B39B7" w:rsidTr="06B56674" w14:paraId="23A7DDAD"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E8F0F5"/>
            <w:tcMar>
              <w:top w:w="100" w:type="dxa"/>
              <w:left w:w="140" w:type="dxa"/>
              <w:bottom w:w="100" w:type="dxa"/>
              <w:right w:w="140" w:type="dxa"/>
            </w:tcMar>
          </w:tcPr>
          <w:p w:rsidR="002B39B7" w:rsidRDefault="00000000" w14:paraId="541779C8" w14:textId="77777777">
            <w:pPr>
              <w:spacing w:after="60"/>
              <w:jc w:val="center"/>
            </w:pPr>
            <w:r>
              <w:rPr>
                <w:b/>
                <w:bCs/>
                <w:color w:val="063853"/>
              </w:rPr>
              <w:t>DESCRIPCIÓN DE LA HISTORIA DE USUARIO</w:t>
            </w:r>
          </w:p>
        </w:tc>
      </w:tr>
      <w:tr w:rsidR="002B39B7" w:rsidTr="06B56674" w14:paraId="7EEE2B79"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79EFFE86" w14:textId="77777777">
            <w:pPr>
              <w:spacing w:after="40"/>
            </w:pPr>
            <w:r>
              <w:rPr>
                <w:b/>
                <w:bCs/>
                <w:color w:val="000000"/>
                <w:sz w:val="19"/>
                <w:szCs w:val="19"/>
              </w:rPr>
              <w:t xml:space="preserve">¿Quién? </w:t>
            </w:r>
            <w:r>
              <w:rPr>
                <w:color w:val="000000"/>
                <w:sz w:val="19"/>
                <w:szCs w:val="19"/>
              </w:rPr>
              <w:t>El Funcionario de Secretaría (</w:t>
            </w:r>
            <w:proofErr w:type="spellStart"/>
            <w:r>
              <w:rPr>
                <w:color w:val="000000"/>
                <w:sz w:val="19"/>
                <w:szCs w:val="19"/>
              </w:rPr>
              <w:t>Radicador</w:t>
            </w:r>
            <w:proofErr w:type="spellEnd"/>
            <w:r>
              <w:rPr>
                <w:color w:val="000000"/>
                <w:sz w:val="19"/>
                <w:szCs w:val="19"/>
              </w:rPr>
              <w:t>) de la Veeduría — Oficina de Control Interno Disciplinario de la PGN.</w:t>
            </w:r>
          </w:p>
          <w:p w:rsidR="002B39B7" w:rsidRDefault="00000000" w14:paraId="0704623B" w14:textId="77777777">
            <w:pPr>
              <w:spacing w:after="40"/>
            </w:pPr>
            <w:r>
              <w:rPr>
                <w:b/>
                <w:bCs/>
                <w:color w:val="000000"/>
                <w:sz w:val="19"/>
                <w:szCs w:val="19"/>
              </w:rPr>
              <w:t xml:space="preserve">¿Qué? </w:t>
            </w:r>
            <w:r>
              <w:rPr>
                <w:color w:val="000000"/>
                <w:sz w:val="19"/>
                <w:szCs w:val="19"/>
              </w:rPr>
              <w:t>El sistema presenta el formulario de radicación de noticia disciplinaria con: (1) selector de tipo de origen, (2) campo de medio de ingreso y fecha de recepción, (3) opción de quejoso anónimo con lógica condicional, (4) campo de descripción de hechos, (5) campos dinámicos de fechas de hechos con cálculo automático de caducidad, y (6) campo de suspensión de términos con recálculo.</w:t>
            </w:r>
          </w:p>
          <w:p w:rsidR="002B39B7" w:rsidRDefault="00000000" w14:paraId="4E39152D" w14:textId="136EF8F7">
            <w:pPr>
              <w:spacing w:after="60"/>
            </w:pPr>
            <w:r w:rsidRPr="5CD58ED3" w:rsidR="7595946D">
              <w:rPr>
                <w:b w:val="1"/>
                <w:bCs w:val="1"/>
                <w:color w:val="000000" w:themeColor="text1" w:themeTint="FF" w:themeShade="FF"/>
                <w:sz w:val="19"/>
                <w:szCs w:val="19"/>
              </w:rPr>
              <w:t xml:space="preserve">¿Para qué? </w:t>
            </w:r>
            <w:r w:rsidRPr="5CD58ED3" w:rsidR="7595946D">
              <w:rPr>
                <w:color w:val="000000" w:themeColor="text1" w:themeTint="FF" w:themeShade="FF"/>
                <w:sz w:val="19"/>
                <w:szCs w:val="19"/>
              </w:rPr>
              <w:t xml:space="preserve">Permitir al </w:t>
            </w:r>
            <w:r w:rsidRPr="5CD58ED3" w:rsidR="7595946D">
              <w:rPr>
                <w:color w:val="000000" w:themeColor="text1" w:themeTint="FF" w:themeShade="FF"/>
                <w:sz w:val="19"/>
                <w:szCs w:val="19"/>
              </w:rPr>
              <w:t>Funcionario</w:t>
            </w:r>
            <w:r w:rsidRPr="5CD58ED3" w:rsidR="7595946D">
              <w:rPr>
                <w:color w:val="000000" w:themeColor="text1" w:themeTint="FF" w:themeShade="FF"/>
                <w:sz w:val="19"/>
                <w:szCs w:val="19"/>
              </w:rPr>
              <w:t xml:space="preserve"> de Secretaría capturar de forma estructurada y jurídicamente válida los datos esenciales de la noticia disciplinaria, asignando desde el inicio el tipo de origen y los datos que condicionan la apertura del proceso, con alertas automáticas de prescripción que prevengan la pérdida de la acción disciplinaria (Art. 33 CGD).</w:t>
            </w:r>
          </w:p>
        </w:tc>
      </w:tr>
      <w:tr w:rsidR="002B39B7" w:rsidTr="06B56674" w14:paraId="259231A6"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E8F0F5"/>
            <w:tcMar>
              <w:top w:w="100" w:type="dxa"/>
              <w:left w:w="140" w:type="dxa"/>
              <w:bottom w:w="100" w:type="dxa"/>
              <w:right w:w="140" w:type="dxa"/>
            </w:tcMar>
          </w:tcPr>
          <w:p w:rsidR="002B39B7" w:rsidRDefault="00000000" w14:paraId="1206AFC7" w14:textId="77777777">
            <w:pPr>
              <w:spacing w:after="60"/>
              <w:jc w:val="center"/>
            </w:pPr>
            <w:r>
              <w:rPr>
                <w:b/>
                <w:bCs/>
                <w:color w:val="063853"/>
              </w:rPr>
              <w:t>DEPENDENCIA(S) Y/O PRECONDICIÓN(ES)</w:t>
            </w:r>
          </w:p>
        </w:tc>
      </w:tr>
      <w:tr w:rsidR="002B39B7" w:rsidTr="06B56674" w14:paraId="07C606F8"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7487644D" w14:textId="77777777">
            <w:pPr>
              <w:spacing w:before="30" w:after="30"/>
            </w:pPr>
            <w:r>
              <w:rPr>
                <w:color w:val="000000"/>
                <w:sz w:val="19"/>
                <w:szCs w:val="19"/>
              </w:rPr>
              <w:t xml:space="preserve">• </w:t>
            </w:r>
            <w:r>
              <w:rPr>
                <w:b/>
                <w:bCs/>
                <w:color w:val="000000"/>
                <w:sz w:val="19"/>
                <w:szCs w:val="19"/>
              </w:rPr>
              <w:t xml:space="preserve">1. </w:t>
            </w:r>
            <w:r>
              <w:rPr>
                <w:color w:val="000000"/>
                <w:sz w:val="19"/>
                <w:szCs w:val="19"/>
              </w:rPr>
              <w:t>El Funcionario de Secretaría debe tener sesión activa en el EED con rol 'Funcionario de Secretaría' autenticado vía OAuth 2.0 (HU-02 — Login).</w:t>
            </w:r>
          </w:p>
          <w:p w:rsidR="002B39B7" w:rsidRDefault="00000000" w14:paraId="091FC441" w14:textId="77777777">
            <w:pPr>
              <w:spacing w:before="30" w:after="30"/>
            </w:pPr>
            <w:r>
              <w:rPr>
                <w:color w:val="000000"/>
                <w:sz w:val="19"/>
                <w:szCs w:val="19"/>
              </w:rPr>
              <w:t xml:space="preserve">• </w:t>
            </w:r>
            <w:r>
              <w:rPr>
                <w:b/>
                <w:bCs/>
                <w:color w:val="000000"/>
                <w:sz w:val="19"/>
                <w:szCs w:val="19"/>
              </w:rPr>
              <w:t xml:space="preserve">2. </w:t>
            </w:r>
            <w:r>
              <w:rPr>
                <w:color w:val="000000"/>
                <w:sz w:val="19"/>
                <w:szCs w:val="19"/>
              </w:rPr>
              <w:t>El sistema de radicación DOKUS debe estar operativo para recibir noticias provenientes de canal ciudadano. Las noticias de otros medios las radica el Funcionario de Secretaría directamente en este formulario.</w:t>
            </w:r>
          </w:p>
          <w:p w:rsidR="002B39B7" w:rsidRDefault="00000000" w14:paraId="22B8A2D8" w14:textId="1E4CE8AC">
            <w:pPr>
              <w:spacing w:before="30" w:after="30"/>
            </w:pPr>
            <w:r w:rsidRPr="5CD58ED3" w:rsidR="7595946D">
              <w:rPr>
                <w:color w:val="000000" w:themeColor="text1" w:themeTint="FF" w:themeShade="FF"/>
                <w:sz w:val="19"/>
                <w:szCs w:val="19"/>
              </w:rPr>
              <w:t xml:space="preserve">• </w:t>
            </w:r>
            <w:r w:rsidRPr="5CD58ED3" w:rsidR="7595946D">
              <w:rPr>
                <w:b w:val="1"/>
                <w:bCs w:val="1"/>
                <w:color w:val="000000" w:themeColor="text1" w:themeTint="FF" w:themeShade="FF"/>
                <w:sz w:val="19"/>
                <w:szCs w:val="19"/>
              </w:rPr>
              <w:t xml:space="preserve">3. </w:t>
            </w:r>
            <w:r w:rsidRPr="5CD58ED3" w:rsidR="7595946D">
              <w:rPr>
                <w:color w:val="000000" w:themeColor="text1" w:themeTint="FF" w:themeShade="FF"/>
                <w:sz w:val="19"/>
                <w:szCs w:val="19"/>
              </w:rPr>
              <w:t>El calendario de días hábiles colombianos (con festivos actualizables por el administrador) debe estar configurado en el sistem</w:t>
            </w:r>
            <w:r w:rsidRPr="5CD58ED3" w:rsidR="2A37EBB2">
              <w:rPr>
                <w:color w:val="000000" w:themeColor="text1" w:themeTint="FF" w:themeShade="FF"/>
                <w:sz w:val="19"/>
                <w:szCs w:val="19"/>
              </w:rPr>
              <w:t>4</w:t>
            </w:r>
            <w:r w:rsidRPr="5CD58ED3" w:rsidR="7595946D">
              <w:rPr>
                <w:color w:val="000000" w:themeColor="text1" w:themeTint="FF" w:themeShade="FF"/>
                <w:sz w:val="19"/>
                <w:szCs w:val="19"/>
              </w:rPr>
              <w:t>a para el cálculo de términos y fechas de caducidad.</w:t>
            </w:r>
          </w:p>
          <w:p w:rsidR="002B39B7" w:rsidRDefault="00000000" w14:paraId="204BF8E9" w14:textId="77777777">
            <w:pPr>
              <w:spacing w:before="30" w:after="30"/>
            </w:pPr>
            <w:r>
              <w:rPr>
                <w:color w:val="000000"/>
                <w:sz w:val="19"/>
                <w:szCs w:val="19"/>
              </w:rPr>
              <w:t xml:space="preserve">• </w:t>
            </w:r>
            <w:r>
              <w:rPr>
                <w:b/>
                <w:bCs/>
                <w:color w:val="000000"/>
                <w:sz w:val="19"/>
                <w:szCs w:val="19"/>
              </w:rPr>
              <w:t xml:space="preserve">4. </w:t>
            </w:r>
            <w:r>
              <w:rPr>
                <w:color w:val="000000"/>
                <w:sz w:val="19"/>
                <w:szCs w:val="19"/>
              </w:rPr>
              <w:t>Debe existir en el sistema el listado de entidades públicas y medios de ingreso configurados por el administrador del sistema.</w:t>
            </w:r>
          </w:p>
          <w:p w:rsidR="002B39B7" w:rsidRDefault="00000000" w14:paraId="1D98BE37" w14:textId="77777777">
            <w:pPr>
              <w:spacing w:before="30" w:after="30"/>
            </w:pPr>
            <w:r>
              <w:rPr>
                <w:color w:val="000000"/>
                <w:sz w:val="19"/>
                <w:szCs w:val="19"/>
              </w:rPr>
              <w:t xml:space="preserve">• </w:t>
            </w:r>
            <w:r>
              <w:rPr>
                <w:b/>
                <w:bCs/>
                <w:color w:val="000000"/>
                <w:sz w:val="19"/>
                <w:szCs w:val="19"/>
              </w:rPr>
              <w:t xml:space="preserve">5. </w:t>
            </w:r>
            <w:r>
              <w:rPr>
                <w:color w:val="000000"/>
                <w:sz w:val="19"/>
                <w:szCs w:val="19"/>
              </w:rPr>
              <w:t>El log de auditoría inmutable debe estar activo para registrar toda acción de radicación con usuario, fecha, hora e IP (Art. 115 CGD).</w:t>
            </w:r>
          </w:p>
        </w:tc>
      </w:tr>
      <w:tr w:rsidR="002B39B7" w:rsidTr="06B56674" w14:paraId="2C2FD81B"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E8F0F5"/>
            <w:tcMar>
              <w:top w:w="100" w:type="dxa"/>
              <w:left w:w="140" w:type="dxa"/>
              <w:bottom w:w="100" w:type="dxa"/>
              <w:right w:w="140" w:type="dxa"/>
            </w:tcMar>
          </w:tcPr>
          <w:p w:rsidR="002B39B7" w:rsidRDefault="00000000" w14:paraId="53061A68" w14:textId="77777777">
            <w:pPr>
              <w:spacing w:after="60"/>
              <w:jc w:val="center"/>
            </w:pPr>
            <w:r>
              <w:rPr>
                <w:b/>
                <w:bCs/>
                <w:color w:val="063853"/>
              </w:rPr>
              <w:t>RESTRICCIONES</w:t>
            </w:r>
          </w:p>
        </w:tc>
      </w:tr>
      <w:tr w:rsidR="002B39B7" w:rsidTr="06B56674" w14:paraId="358076F0"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428252DC" w14:textId="77777777">
            <w:pPr>
              <w:spacing w:before="30" w:after="30"/>
            </w:pPr>
            <w:r>
              <w:rPr>
                <w:color w:val="000000"/>
                <w:sz w:val="19"/>
                <w:szCs w:val="19"/>
              </w:rPr>
              <w:t xml:space="preserve">• </w:t>
            </w:r>
            <w:r>
              <w:rPr>
                <w:b/>
                <w:bCs/>
                <w:color w:val="000000"/>
                <w:sz w:val="19"/>
                <w:szCs w:val="19"/>
              </w:rPr>
              <w:t xml:space="preserve">1. </w:t>
            </w:r>
            <w:r>
              <w:rPr>
                <w:color w:val="000000"/>
                <w:sz w:val="19"/>
                <w:szCs w:val="19"/>
              </w:rPr>
              <w:t>El tipo de origen 'Informe' (proveniente de servidor público) NO habilita la opción de quejoso anónimo, ya que el informe tiene origen identificable (Art. 86 CGD).</w:t>
            </w:r>
          </w:p>
          <w:p w:rsidR="002B39B7" w:rsidRDefault="00000000" w14:paraId="1CB18D9A" w14:textId="77777777">
            <w:pPr>
              <w:spacing w:before="30" w:after="30"/>
            </w:pPr>
            <w:r>
              <w:rPr>
                <w:color w:val="000000"/>
                <w:sz w:val="19"/>
                <w:szCs w:val="19"/>
              </w:rPr>
              <w:t xml:space="preserve">• </w:t>
            </w:r>
            <w:r>
              <w:rPr>
                <w:b/>
                <w:bCs/>
                <w:color w:val="000000"/>
                <w:sz w:val="19"/>
                <w:szCs w:val="19"/>
              </w:rPr>
              <w:t xml:space="preserve">2. </w:t>
            </w:r>
            <w:r>
              <w:rPr>
                <w:color w:val="000000"/>
                <w:sz w:val="19"/>
                <w:szCs w:val="19"/>
              </w:rPr>
              <w:t>El campo de descripción de hechos es obligatorio y debe contener mínimo 80 caracteres antes de habilitar el botón de radicación.</w:t>
            </w:r>
          </w:p>
          <w:p w:rsidR="002B39B7" w:rsidRDefault="00000000" w14:paraId="629211F4" w14:textId="77777777">
            <w:pPr>
              <w:spacing w:before="30" w:after="30"/>
            </w:pPr>
            <w:r>
              <w:rPr>
                <w:color w:val="000000"/>
                <w:sz w:val="19"/>
                <w:szCs w:val="19"/>
              </w:rPr>
              <w:t xml:space="preserve">• </w:t>
            </w:r>
            <w:r>
              <w:rPr>
                <w:b/>
                <w:bCs/>
                <w:color w:val="000000"/>
                <w:sz w:val="19"/>
                <w:szCs w:val="19"/>
              </w:rPr>
              <w:t xml:space="preserve">3. </w:t>
            </w:r>
            <w:r>
              <w:rPr>
                <w:color w:val="000000"/>
                <w:sz w:val="19"/>
                <w:szCs w:val="19"/>
              </w:rPr>
              <w:t>Si se selecciona '¿Hay fechas de hechos? Sí', el campo 'Tipo de ejecución de hechos' se vuelve obligatorio y condiciona qué campos de fecha se muestran (instantánea: fecha única; continuada/permanente: fecha inicial y final).</w:t>
            </w:r>
          </w:p>
          <w:p w:rsidR="002B39B7" w:rsidRDefault="00000000" w14:paraId="18C7A2A6" w14:textId="77777777">
            <w:pPr>
              <w:spacing w:before="30" w:after="30"/>
            </w:pPr>
            <w:r>
              <w:rPr>
                <w:color w:val="000000"/>
                <w:sz w:val="19"/>
                <w:szCs w:val="19"/>
              </w:rPr>
              <w:t xml:space="preserve">• </w:t>
            </w:r>
            <w:r>
              <w:rPr>
                <w:b/>
                <w:bCs/>
                <w:color w:val="000000"/>
                <w:sz w:val="19"/>
                <w:szCs w:val="19"/>
              </w:rPr>
              <w:t xml:space="preserve">4. </w:t>
            </w:r>
            <w:r>
              <w:rPr>
                <w:color w:val="000000"/>
                <w:sz w:val="19"/>
                <w:szCs w:val="19"/>
              </w:rPr>
              <w:t>El sistema debe calcular automáticamente la fecha estimada de caducidad sumando 5 años desde la fecha del hecho (Art. 33 CGD), y mostrar alerta visual cuando falte menos de 1 año para la caducidad.</w:t>
            </w:r>
          </w:p>
          <w:p w:rsidR="002B39B7" w:rsidRDefault="00000000" w14:paraId="3DB76816" w14:textId="77777777">
            <w:pPr>
              <w:spacing w:before="30" w:after="30"/>
            </w:pPr>
            <w:r>
              <w:rPr>
                <w:color w:val="000000"/>
                <w:sz w:val="19"/>
                <w:szCs w:val="19"/>
              </w:rPr>
              <w:t xml:space="preserve">• </w:t>
            </w:r>
            <w:r>
              <w:rPr>
                <w:b/>
                <w:bCs/>
                <w:color w:val="000000"/>
                <w:sz w:val="19"/>
                <w:szCs w:val="19"/>
              </w:rPr>
              <w:t xml:space="preserve">5. </w:t>
            </w:r>
            <w:r>
              <w:rPr>
                <w:color w:val="000000"/>
                <w:sz w:val="19"/>
                <w:szCs w:val="19"/>
              </w:rPr>
              <w:t>Si aplica suspensión de términos, el sistema debe recalcular la fecha de caducidad sumando los días hábiles ingresados.</w:t>
            </w:r>
          </w:p>
          <w:p w:rsidR="002B39B7" w:rsidRDefault="00000000" w14:paraId="4020ED28" w14:textId="77777777">
            <w:pPr>
              <w:spacing w:before="30" w:after="30"/>
            </w:pPr>
            <w:r>
              <w:rPr>
                <w:color w:val="000000"/>
                <w:sz w:val="19"/>
                <w:szCs w:val="19"/>
              </w:rPr>
              <w:lastRenderedPageBreak/>
              <w:t xml:space="preserve">• </w:t>
            </w:r>
            <w:r>
              <w:rPr>
                <w:b/>
                <w:bCs/>
                <w:color w:val="000000"/>
                <w:sz w:val="19"/>
                <w:szCs w:val="19"/>
              </w:rPr>
              <w:t xml:space="preserve">6. </w:t>
            </w:r>
            <w:r>
              <w:rPr>
                <w:color w:val="000000"/>
                <w:sz w:val="19"/>
                <w:szCs w:val="19"/>
              </w:rPr>
              <w:t xml:space="preserve">El formulario debe cumplir WCAG 2.1 AA: campos con </w:t>
            </w:r>
            <w:proofErr w:type="spellStart"/>
            <w:r>
              <w:rPr>
                <w:color w:val="000000"/>
                <w:sz w:val="19"/>
                <w:szCs w:val="19"/>
              </w:rPr>
              <w:t>label</w:t>
            </w:r>
            <w:proofErr w:type="spellEnd"/>
            <w:r>
              <w:rPr>
                <w:color w:val="000000"/>
                <w:sz w:val="19"/>
                <w:szCs w:val="19"/>
              </w:rPr>
              <w:t xml:space="preserve"> visible, validación </w:t>
            </w:r>
            <w:proofErr w:type="spellStart"/>
            <w:r>
              <w:rPr>
                <w:color w:val="000000"/>
                <w:sz w:val="19"/>
                <w:szCs w:val="19"/>
              </w:rPr>
              <w:t>inline</w:t>
            </w:r>
            <w:proofErr w:type="spellEnd"/>
            <w:r>
              <w:rPr>
                <w:color w:val="000000"/>
                <w:sz w:val="19"/>
                <w:szCs w:val="19"/>
              </w:rPr>
              <w:t xml:space="preserve"> sin alertas nativas del navegador, navegación completa por teclado.</w:t>
            </w:r>
          </w:p>
          <w:p w:rsidR="002B39B7" w:rsidRDefault="00000000" w14:paraId="4A36F737" w14:textId="77777777">
            <w:pPr>
              <w:spacing w:before="30" w:after="30"/>
            </w:pPr>
            <w:r>
              <w:rPr>
                <w:color w:val="000000"/>
                <w:sz w:val="19"/>
                <w:szCs w:val="19"/>
              </w:rPr>
              <w:t xml:space="preserve">• </w:t>
            </w:r>
            <w:r>
              <w:rPr>
                <w:b/>
                <w:bCs/>
                <w:color w:val="000000"/>
                <w:sz w:val="19"/>
                <w:szCs w:val="19"/>
              </w:rPr>
              <w:t xml:space="preserve">7. </w:t>
            </w:r>
            <w:r>
              <w:rPr>
                <w:color w:val="000000"/>
                <w:sz w:val="19"/>
                <w:szCs w:val="19"/>
              </w:rPr>
              <w:t>Ningún dato de este formulario se envía al servidor hasta que el Funcionario de Secretaría confirme la radicación en el modal de confirmación (acción en dos pasos).</w:t>
            </w:r>
          </w:p>
          <w:p w:rsidR="002B39B7" w:rsidRDefault="00000000" w14:paraId="39B6D119" w14:textId="77777777">
            <w:pPr>
              <w:spacing w:before="30" w:after="30"/>
            </w:pPr>
            <w:r>
              <w:rPr>
                <w:color w:val="000000"/>
                <w:sz w:val="19"/>
                <w:szCs w:val="19"/>
              </w:rPr>
              <w:t xml:space="preserve">• </w:t>
            </w:r>
            <w:r>
              <w:rPr>
                <w:b/>
                <w:bCs/>
                <w:color w:val="000000"/>
                <w:sz w:val="19"/>
                <w:szCs w:val="19"/>
              </w:rPr>
              <w:t xml:space="preserve">8. </w:t>
            </w:r>
            <w:r>
              <w:rPr>
                <w:color w:val="000000"/>
                <w:sz w:val="19"/>
                <w:szCs w:val="19"/>
              </w:rPr>
              <w:t>El sistema debe guardar automáticamente un borrador cada 30 segundos con indicador visual discreto para prevenir pérdida de datos.</w:t>
            </w:r>
          </w:p>
        </w:tc>
      </w:tr>
      <w:tr w:rsidR="002B39B7" w:rsidTr="06B56674" w14:paraId="1AAE350A"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E8F0F5"/>
            <w:tcMar>
              <w:top w:w="100" w:type="dxa"/>
              <w:left w:w="140" w:type="dxa"/>
              <w:bottom w:w="100" w:type="dxa"/>
              <w:right w:w="140" w:type="dxa"/>
            </w:tcMar>
          </w:tcPr>
          <w:p w:rsidR="002B39B7" w:rsidRDefault="00000000" w14:paraId="1C5F9A46" w14:textId="77777777">
            <w:pPr>
              <w:spacing w:after="60"/>
              <w:jc w:val="center"/>
            </w:pPr>
            <w:r>
              <w:rPr>
                <w:b/>
                <w:bCs/>
                <w:color w:val="063853"/>
              </w:rPr>
              <w:lastRenderedPageBreak/>
              <w:t>SUPUESTOS</w:t>
            </w:r>
          </w:p>
        </w:tc>
      </w:tr>
      <w:tr w:rsidR="002B39B7" w:rsidTr="06B56674" w14:paraId="57D019D4"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283590A8" w14:textId="77777777">
            <w:pPr>
              <w:spacing w:before="30" w:after="30"/>
            </w:pPr>
            <w:r>
              <w:rPr>
                <w:color w:val="000000"/>
                <w:sz w:val="19"/>
                <w:szCs w:val="19"/>
              </w:rPr>
              <w:t xml:space="preserve">• </w:t>
            </w:r>
            <w:r>
              <w:rPr>
                <w:b/>
                <w:bCs/>
                <w:color w:val="000000"/>
                <w:sz w:val="19"/>
                <w:szCs w:val="19"/>
              </w:rPr>
              <w:t xml:space="preserve">1. </w:t>
            </w:r>
            <w:r>
              <w:rPr>
                <w:color w:val="000000"/>
                <w:sz w:val="19"/>
                <w:szCs w:val="19"/>
              </w:rPr>
              <w:t>Se asume que la integración con DOKUS está activa para noticias ciudadanas. El formulario aquí descrito es de uso exclusivo del Funcionario de Secretaría para noticias recibidas por medios distintos al portal ciudadano.</w:t>
            </w:r>
          </w:p>
          <w:p w:rsidR="002B39B7" w:rsidRDefault="00000000" w14:paraId="29FB5692" w14:textId="77777777">
            <w:pPr>
              <w:spacing w:before="30" w:after="30"/>
            </w:pPr>
            <w:r>
              <w:rPr>
                <w:color w:val="000000"/>
                <w:sz w:val="19"/>
                <w:szCs w:val="19"/>
              </w:rPr>
              <w:t xml:space="preserve">• </w:t>
            </w:r>
            <w:r>
              <w:rPr>
                <w:b/>
                <w:bCs/>
                <w:color w:val="000000"/>
                <w:sz w:val="19"/>
                <w:szCs w:val="19"/>
              </w:rPr>
              <w:t xml:space="preserve">2. </w:t>
            </w:r>
            <w:r>
              <w:rPr>
                <w:color w:val="000000"/>
                <w:sz w:val="19"/>
                <w:szCs w:val="19"/>
              </w:rPr>
              <w:t>Se asume que el administrador del sistema mantiene actualizado el calendario de días hábiles y festivos colombianos para el cálculo correcto de términos procesales.</w:t>
            </w:r>
          </w:p>
          <w:p w:rsidR="002B39B7" w:rsidRDefault="00000000" w14:paraId="2A34FB34" w14:textId="77777777">
            <w:pPr>
              <w:spacing w:before="30" w:after="30"/>
            </w:pPr>
            <w:r>
              <w:rPr>
                <w:color w:val="000000"/>
                <w:sz w:val="19"/>
                <w:szCs w:val="19"/>
              </w:rPr>
              <w:t xml:space="preserve">• </w:t>
            </w:r>
            <w:r>
              <w:rPr>
                <w:b/>
                <w:bCs/>
                <w:color w:val="000000"/>
                <w:sz w:val="19"/>
                <w:szCs w:val="19"/>
              </w:rPr>
              <w:t xml:space="preserve">3. </w:t>
            </w:r>
            <w:r>
              <w:rPr>
                <w:color w:val="000000"/>
                <w:sz w:val="19"/>
                <w:szCs w:val="19"/>
              </w:rPr>
              <w:t>Se asume que el Funcionario de Secretaría tiene acceso a la noticia física o digital antes de iniciar el registro en el EED.</w:t>
            </w:r>
          </w:p>
          <w:p w:rsidR="002B39B7" w:rsidRDefault="00000000" w14:paraId="4D95BD67" w14:textId="77777777">
            <w:pPr>
              <w:spacing w:before="30" w:after="30"/>
            </w:pPr>
            <w:r>
              <w:rPr>
                <w:color w:val="000000"/>
                <w:sz w:val="19"/>
                <w:szCs w:val="19"/>
              </w:rPr>
              <w:t xml:space="preserve">• </w:t>
            </w:r>
            <w:r>
              <w:rPr>
                <w:b/>
                <w:bCs/>
                <w:color w:val="000000"/>
                <w:sz w:val="19"/>
                <w:szCs w:val="19"/>
              </w:rPr>
              <w:t xml:space="preserve">4. </w:t>
            </w:r>
            <w:r>
              <w:rPr>
                <w:color w:val="000000"/>
                <w:sz w:val="19"/>
                <w:szCs w:val="19"/>
              </w:rPr>
              <w:t>Las fechas de caducidad calculadas por el sistema son estimadas. La decisión sobre la procedencia de la caducidad es competencia exclusiva del Instructor (Art. 209 CGD).</w:t>
            </w:r>
          </w:p>
          <w:p w:rsidR="002B39B7" w:rsidRDefault="00000000" w14:paraId="048FE526" w14:textId="77777777">
            <w:pPr>
              <w:spacing w:before="30" w:after="30"/>
            </w:pPr>
            <w:r>
              <w:rPr>
                <w:color w:val="000000"/>
                <w:sz w:val="19"/>
                <w:szCs w:val="19"/>
              </w:rPr>
              <w:t xml:space="preserve">• </w:t>
            </w:r>
            <w:r>
              <w:rPr>
                <w:b/>
                <w:bCs/>
                <w:color w:val="000000"/>
                <w:sz w:val="19"/>
                <w:szCs w:val="19"/>
              </w:rPr>
              <w:t xml:space="preserve">5. </w:t>
            </w:r>
            <w:r>
              <w:rPr>
                <w:color w:val="000000"/>
                <w:sz w:val="19"/>
                <w:szCs w:val="19"/>
              </w:rPr>
              <w:t>El número de radicado (EXP-AAAA-NNNNN) se asigna en el momento de la confirmación de la radicación, no durante el diligenciamiento del formulario.</w:t>
            </w:r>
          </w:p>
          <w:p w:rsidR="002B39B7" w:rsidRDefault="00000000" w14:paraId="1F569648" w14:textId="77777777">
            <w:pPr>
              <w:spacing w:before="30" w:after="30"/>
            </w:pPr>
            <w:r>
              <w:rPr>
                <w:color w:val="000000"/>
                <w:sz w:val="19"/>
                <w:szCs w:val="19"/>
              </w:rPr>
              <w:t xml:space="preserve">• </w:t>
            </w:r>
            <w:r>
              <w:rPr>
                <w:b/>
                <w:bCs/>
                <w:color w:val="000000"/>
                <w:sz w:val="19"/>
                <w:szCs w:val="19"/>
              </w:rPr>
              <w:t xml:space="preserve">6. </w:t>
            </w:r>
            <w:r>
              <w:rPr>
                <w:color w:val="000000"/>
                <w:sz w:val="19"/>
                <w:szCs w:val="19"/>
              </w:rPr>
              <w:t>La información registrada en este formulario podrá ser complementada o modificada en formularios posteriores del proceso disciplinario.</w:t>
            </w:r>
          </w:p>
        </w:tc>
      </w:tr>
      <w:tr w:rsidR="002B39B7" w:rsidTr="06B56674" w14:paraId="559E6B01"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E8F0F5"/>
            <w:tcMar>
              <w:top w:w="100" w:type="dxa"/>
              <w:left w:w="140" w:type="dxa"/>
              <w:bottom w:w="100" w:type="dxa"/>
              <w:right w:w="140" w:type="dxa"/>
            </w:tcMar>
          </w:tcPr>
          <w:p w:rsidR="002B39B7" w:rsidRDefault="00000000" w14:paraId="657BB367" w14:textId="77777777">
            <w:pPr>
              <w:spacing w:after="60"/>
              <w:jc w:val="center"/>
            </w:pPr>
            <w:r>
              <w:rPr>
                <w:b/>
                <w:bCs/>
                <w:color w:val="063853"/>
              </w:rPr>
              <w:t>CRITERIO(S) DE ACEPTACIÓN (FORMATO GHERKIN)</w:t>
            </w:r>
          </w:p>
        </w:tc>
      </w:tr>
      <w:tr w:rsidR="002B39B7" w:rsidTr="06B56674" w14:paraId="69F9DC0E"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397BF77B" w14:textId="77777777">
            <w:pPr>
              <w:spacing w:before="40" w:after="20"/>
            </w:pPr>
            <w:r>
              <w:rPr>
                <w:b/>
                <w:bCs/>
                <w:color w:val="063853"/>
                <w:sz w:val="19"/>
                <w:szCs w:val="19"/>
              </w:rPr>
              <w:t>Escenario: Funcionario selecciona tipo de origen 'Queja' y completa el formulario</w:t>
            </w:r>
          </w:p>
          <w:p w:rsidR="002B39B7" w:rsidRDefault="00000000" w14:paraId="63D1F5A9" w14:textId="77777777">
            <w:pPr>
              <w:spacing w:before="20" w:after="20"/>
            </w:pPr>
            <w:r>
              <w:rPr>
                <w:b/>
                <w:bCs/>
                <w:color w:val="074C84"/>
                <w:sz w:val="19"/>
                <w:szCs w:val="19"/>
              </w:rPr>
              <w:t xml:space="preserve">Dado que: </w:t>
            </w:r>
            <w:r>
              <w:rPr>
                <w:color w:val="000000"/>
                <w:sz w:val="19"/>
                <w:szCs w:val="19"/>
              </w:rPr>
              <w:t>el Funcionario de Secretaría tiene sesión activa y accede al formulario de radicación desde el menú 'Radicación',</w:t>
            </w:r>
          </w:p>
          <w:p w:rsidR="002B39B7" w:rsidRDefault="00000000" w14:paraId="08CA3548" w14:textId="77777777">
            <w:pPr>
              <w:spacing w:before="20" w:after="20"/>
            </w:pPr>
            <w:r>
              <w:rPr>
                <w:b/>
                <w:bCs/>
                <w:color w:val="074C84"/>
                <w:sz w:val="19"/>
                <w:szCs w:val="19"/>
              </w:rPr>
              <w:t xml:space="preserve">Cuando: </w:t>
            </w:r>
            <w:r>
              <w:rPr>
                <w:color w:val="000000"/>
                <w:sz w:val="19"/>
                <w:szCs w:val="19"/>
              </w:rPr>
              <w:t>selecciona tipo de origen 'Queja', elige el medio de ingreso, ingresa la fecha de recepción y digita la descripción de los hechos con más de 80 caracteres,</w:t>
            </w:r>
          </w:p>
          <w:p w:rsidR="002B39B7" w:rsidRDefault="00000000" w14:paraId="506AB950" w14:textId="77777777">
            <w:pPr>
              <w:spacing w:before="20" w:after="20"/>
            </w:pPr>
            <w:r>
              <w:rPr>
                <w:b/>
                <w:bCs/>
                <w:color w:val="074C84"/>
                <w:sz w:val="19"/>
                <w:szCs w:val="19"/>
              </w:rPr>
              <w:t xml:space="preserve">Entonces: </w:t>
            </w:r>
            <w:r>
              <w:rPr>
                <w:color w:val="000000"/>
                <w:sz w:val="19"/>
                <w:szCs w:val="19"/>
              </w:rPr>
              <w:t>el sistema habilita el paso de intervinientes, activa el indicador de progreso del formulario y mantiene disponible el botón 'Radicar noticia'.</w:t>
            </w:r>
          </w:p>
          <w:p w:rsidR="002B39B7" w:rsidRDefault="00000000" w14:paraId="295407B5" w14:textId="77777777">
            <w:pPr>
              <w:spacing w:before="40" w:after="20"/>
            </w:pPr>
            <w:r>
              <w:rPr>
                <w:b/>
                <w:bCs/>
                <w:color w:val="063853"/>
                <w:sz w:val="19"/>
                <w:szCs w:val="19"/>
              </w:rPr>
              <w:t>Escenario: Tipo de origen 'Informe' oculta opción de anónimo</w:t>
            </w:r>
          </w:p>
          <w:p w:rsidR="002B39B7" w:rsidRDefault="00000000" w14:paraId="17B875D6" w14:textId="77777777">
            <w:pPr>
              <w:spacing w:before="20" w:after="20"/>
            </w:pPr>
            <w:r>
              <w:rPr>
                <w:b/>
                <w:bCs/>
                <w:color w:val="074C84"/>
                <w:sz w:val="19"/>
                <w:szCs w:val="19"/>
              </w:rPr>
              <w:t xml:space="preserve">Dado que: </w:t>
            </w:r>
            <w:r>
              <w:rPr>
                <w:color w:val="000000"/>
                <w:sz w:val="19"/>
                <w:szCs w:val="19"/>
              </w:rPr>
              <w:t>el Funcionario de Secretaría se encuentra en la sección de tipo y origen,</w:t>
            </w:r>
          </w:p>
          <w:p w:rsidR="002B39B7" w:rsidRDefault="00000000" w14:paraId="1A8D465F" w14:textId="77777777">
            <w:pPr>
              <w:spacing w:before="20" w:after="20"/>
            </w:pPr>
            <w:r>
              <w:rPr>
                <w:b/>
                <w:bCs/>
                <w:color w:val="074C84"/>
                <w:sz w:val="19"/>
                <w:szCs w:val="19"/>
              </w:rPr>
              <w:t xml:space="preserve">Cuando: </w:t>
            </w:r>
            <w:r>
              <w:rPr>
                <w:color w:val="000000"/>
                <w:sz w:val="19"/>
                <w:szCs w:val="19"/>
              </w:rPr>
              <w:t>selecciona el tipo de origen 'Informe',</w:t>
            </w:r>
          </w:p>
          <w:p w:rsidR="002B39B7" w:rsidRDefault="00000000" w14:paraId="38D163C2" w14:textId="77777777">
            <w:pPr>
              <w:spacing w:before="20" w:after="20"/>
            </w:pPr>
            <w:r>
              <w:rPr>
                <w:b/>
                <w:bCs/>
                <w:color w:val="074C84"/>
                <w:sz w:val="19"/>
                <w:szCs w:val="19"/>
              </w:rPr>
              <w:t xml:space="preserve">Entonces: </w:t>
            </w:r>
            <w:r>
              <w:rPr>
                <w:color w:val="000000"/>
                <w:sz w:val="19"/>
                <w:szCs w:val="19"/>
              </w:rPr>
              <w:t>el sistema oculta automáticamente la opción '¿Quejoso anónimo?' y no permite marcarla, dado que el informe tiene origen identificable (Art. 86 CGD).</w:t>
            </w:r>
          </w:p>
          <w:p w:rsidR="002B39B7" w:rsidRDefault="00000000" w14:paraId="53ECDA9F" w14:textId="77777777">
            <w:pPr>
              <w:spacing w:before="40" w:after="20"/>
            </w:pPr>
            <w:r>
              <w:rPr>
                <w:b/>
                <w:bCs/>
                <w:color w:val="063853"/>
                <w:sz w:val="19"/>
                <w:szCs w:val="19"/>
              </w:rPr>
              <w:t>Escenario: Selección de fechas de hechos de tipo instantánea activa cálculo de caducidad</w:t>
            </w:r>
          </w:p>
          <w:p w:rsidR="002B39B7" w:rsidRDefault="00000000" w14:paraId="408BFB1A" w14:textId="77777777">
            <w:pPr>
              <w:spacing w:before="20" w:after="20"/>
            </w:pPr>
            <w:r>
              <w:rPr>
                <w:b/>
                <w:bCs/>
                <w:color w:val="074C84"/>
                <w:sz w:val="19"/>
                <w:szCs w:val="19"/>
              </w:rPr>
              <w:t xml:space="preserve">Dado que: </w:t>
            </w:r>
            <w:r>
              <w:rPr>
                <w:color w:val="000000"/>
                <w:sz w:val="19"/>
                <w:szCs w:val="19"/>
              </w:rPr>
              <w:t>el Funcionario de Secretaría seleccionó '¿Hay fechas de hechos? Sí' y eligió tipo de ejecución 'Instantánea',</w:t>
            </w:r>
          </w:p>
          <w:p w:rsidR="002B39B7" w:rsidRDefault="00000000" w14:paraId="552CD927" w14:textId="77777777">
            <w:pPr>
              <w:spacing w:before="20" w:after="20"/>
            </w:pPr>
            <w:r>
              <w:rPr>
                <w:b/>
                <w:bCs/>
                <w:color w:val="074C84"/>
                <w:sz w:val="19"/>
                <w:szCs w:val="19"/>
              </w:rPr>
              <w:t xml:space="preserve">Cuando: </w:t>
            </w:r>
            <w:r>
              <w:rPr>
                <w:color w:val="000000"/>
                <w:sz w:val="19"/>
                <w:szCs w:val="19"/>
              </w:rPr>
              <w:t>ingresa la fecha del hecho,</w:t>
            </w:r>
          </w:p>
          <w:p w:rsidR="002B39B7" w:rsidRDefault="00000000" w14:paraId="34939CAA" w14:textId="77777777">
            <w:pPr>
              <w:spacing w:before="20" w:after="20"/>
            </w:pPr>
            <w:r>
              <w:rPr>
                <w:b/>
                <w:bCs/>
                <w:color w:val="074C84"/>
                <w:sz w:val="19"/>
                <w:szCs w:val="19"/>
              </w:rPr>
              <w:t xml:space="preserve">Entonces: </w:t>
            </w:r>
            <w:r>
              <w:rPr>
                <w:color w:val="000000"/>
                <w:sz w:val="19"/>
                <w:szCs w:val="19"/>
              </w:rPr>
              <w:t>el sistema calcula automáticamente la fecha estimada de caducidad sumando 5 años hábiles a la fecha del hecho (Art. 33 CGD) y la muestra en el campo correspondiente como solo lectura.</w:t>
            </w:r>
          </w:p>
          <w:p w:rsidR="002B39B7" w:rsidRDefault="00000000" w14:paraId="1DEDE407" w14:textId="77777777">
            <w:pPr>
              <w:spacing w:before="40" w:after="20"/>
            </w:pPr>
            <w:r>
              <w:rPr>
                <w:b/>
                <w:bCs/>
                <w:color w:val="063853"/>
                <w:sz w:val="19"/>
                <w:szCs w:val="19"/>
              </w:rPr>
              <w:t>Escenario: Alerta de caducidad próxima</w:t>
            </w:r>
          </w:p>
          <w:p w:rsidR="002B39B7" w:rsidRDefault="00000000" w14:paraId="4A5191D8" w14:textId="77777777">
            <w:pPr>
              <w:spacing w:before="20" w:after="20"/>
            </w:pPr>
            <w:r>
              <w:rPr>
                <w:b/>
                <w:bCs/>
                <w:color w:val="074C84"/>
                <w:sz w:val="19"/>
                <w:szCs w:val="19"/>
              </w:rPr>
              <w:t xml:space="preserve">Dado que: </w:t>
            </w:r>
            <w:r>
              <w:rPr>
                <w:color w:val="000000"/>
                <w:sz w:val="19"/>
                <w:szCs w:val="19"/>
              </w:rPr>
              <w:t>el Funcionario de Secretaría ingresó la fecha del hecho y el sistema calculó la fecha de caducidad,</w:t>
            </w:r>
          </w:p>
          <w:p w:rsidR="002B39B7" w:rsidRDefault="00000000" w14:paraId="3654F93D" w14:textId="77777777">
            <w:pPr>
              <w:spacing w:before="20" w:after="20"/>
            </w:pPr>
            <w:r>
              <w:rPr>
                <w:b/>
                <w:bCs/>
                <w:color w:val="074C84"/>
                <w:sz w:val="19"/>
                <w:szCs w:val="19"/>
              </w:rPr>
              <w:t xml:space="preserve">Cuando: </w:t>
            </w:r>
            <w:r>
              <w:rPr>
                <w:color w:val="000000"/>
                <w:sz w:val="19"/>
                <w:szCs w:val="19"/>
              </w:rPr>
              <w:t>la caducidad calculada está a menos de 12 meses de la fecha de radicación,</w:t>
            </w:r>
          </w:p>
          <w:p w:rsidR="002B39B7" w:rsidRDefault="00000000" w14:paraId="74EA76F8" w14:textId="77777777">
            <w:pPr>
              <w:spacing w:before="20" w:after="20"/>
            </w:pPr>
            <w:r>
              <w:rPr>
                <w:b/>
                <w:bCs/>
                <w:color w:val="074C84"/>
                <w:sz w:val="19"/>
                <w:szCs w:val="19"/>
              </w:rPr>
              <w:t xml:space="preserve">Entonces: </w:t>
            </w:r>
            <w:r>
              <w:rPr>
                <w:color w:val="000000"/>
                <w:sz w:val="19"/>
                <w:szCs w:val="19"/>
              </w:rPr>
              <w:t>el sistema muestra un aviso visual de advertencia indicando que la caducidad de la acción disciplinaria está próxima a operar (Art. 33 CGD), sin bloquear la radicación.</w:t>
            </w:r>
          </w:p>
          <w:p w:rsidR="002B39B7" w:rsidRDefault="00000000" w14:paraId="61E2F1D1" w14:textId="77777777">
            <w:pPr>
              <w:spacing w:before="40" w:after="20"/>
            </w:pPr>
            <w:r>
              <w:rPr>
                <w:b/>
                <w:bCs/>
                <w:color w:val="063853"/>
                <w:sz w:val="19"/>
                <w:szCs w:val="19"/>
              </w:rPr>
              <w:t>Escenario: Suspensión de términos recalcula fecha de caducidad</w:t>
            </w:r>
          </w:p>
          <w:p w:rsidR="002B39B7" w:rsidRDefault="00000000" w14:paraId="5A63C427" w14:textId="77777777">
            <w:pPr>
              <w:spacing w:before="20" w:after="20"/>
            </w:pPr>
            <w:r>
              <w:rPr>
                <w:b/>
                <w:bCs/>
                <w:color w:val="074C84"/>
                <w:sz w:val="19"/>
                <w:szCs w:val="19"/>
              </w:rPr>
              <w:t xml:space="preserve">Dado que: </w:t>
            </w:r>
            <w:r>
              <w:rPr>
                <w:color w:val="000000"/>
                <w:sz w:val="19"/>
                <w:szCs w:val="19"/>
              </w:rPr>
              <w:t>el Funcionario de Secretaría seleccionó '¿Aplica suspensión de términos? Sí',</w:t>
            </w:r>
          </w:p>
          <w:p w:rsidR="002B39B7" w:rsidRDefault="00000000" w14:paraId="4068F538" w14:textId="77777777">
            <w:pPr>
              <w:spacing w:before="20" w:after="20"/>
            </w:pPr>
            <w:r>
              <w:rPr>
                <w:b/>
                <w:bCs/>
                <w:color w:val="074C84"/>
                <w:sz w:val="19"/>
                <w:szCs w:val="19"/>
              </w:rPr>
              <w:t xml:space="preserve">Cuando: </w:t>
            </w:r>
            <w:r>
              <w:rPr>
                <w:color w:val="000000"/>
                <w:sz w:val="19"/>
                <w:szCs w:val="19"/>
              </w:rPr>
              <w:t>ingresa el número de días de suspensión,</w:t>
            </w:r>
          </w:p>
          <w:p w:rsidR="002B39B7" w:rsidRDefault="00000000" w14:paraId="15943226" w14:textId="77777777">
            <w:pPr>
              <w:spacing w:before="20" w:after="20"/>
            </w:pPr>
            <w:r>
              <w:rPr>
                <w:b/>
                <w:bCs/>
                <w:color w:val="074C84"/>
                <w:sz w:val="19"/>
                <w:szCs w:val="19"/>
              </w:rPr>
              <w:t xml:space="preserve">Entonces: </w:t>
            </w:r>
            <w:r>
              <w:rPr>
                <w:color w:val="000000"/>
                <w:sz w:val="19"/>
                <w:szCs w:val="19"/>
              </w:rPr>
              <w:t>el sistema suma esos días hábiles a la fecha de caducidad calculada y actualiza el campo de fecha de caducidad en tiempo real.</w:t>
            </w:r>
          </w:p>
          <w:p w:rsidR="002B39B7" w:rsidRDefault="00000000" w14:paraId="7154963F" w14:textId="77777777">
            <w:pPr>
              <w:spacing w:before="40" w:after="20"/>
            </w:pPr>
            <w:r>
              <w:rPr>
                <w:b/>
                <w:bCs/>
                <w:color w:val="063853"/>
                <w:sz w:val="19"/>
                <w:szCs w:val="19"/>
              </w:rPr>
              <w:t>Escenario: Validación de campos obligatorios al intentar radicar sin completar</w:t>
            </w:r>
          </w:p>
          <w:p w:rsidR="002B39B7" w:rsidRDefault="00000000" w14:paraId="5514E2CD" w14:textId="77777777">
            <w:pPr>
              <w:spacing w:before="20" w:after="20"/>
            </w:pPr>
            <w:r>
              <w:rPr>
                <w:b/>
                <w:bCs/>
                <w:color w:val="074C84"/>
                <w:sz w:val="19"/>
                <w:szCs w:val="19"/>
              </w:rPr>
              <w:t xml:space="preserve">Dado que: </w:t>
            </w:r>
            <w:r>
              <w:rPr>
                <w:color w:val="000000"/>
                <w:sz w:val="19"/>
                <w:szCs w:val="19"/>
              </w:rPr>
              <w:t>el Funcionario de Secretaría presiona 'Radicar noticia' sin haber completado todos los campos obligatorios,</w:t>
            </w:r>
          </w:p>
          <w:p w:rsidR="002B39B7" w:rsidRDefault="00000000" w14:paraId="1D4DAC50" w14:textId="77777777">
            <w:pPr>
              <w:spacing w:before="20" w:after="20"/>
            </w:pPr>
            <w:r>
              <w:rPr>
                <w:b/>
                <w:bCs/>
                <w:color w:val="074C84"/>
                <w:sz w:val="19"/>
                <w:szCs w:val="19"/>
              </w:rPr>
              <w:t xml:space="preserve">Cuando: </w:t>
            </w:r>
            <w:r>
              <w:rPr>
                <w:color w:val="000000"/>
                <w:sz w:val="19"/>
                <w:szCs w:val="19"/>
              </w:rPr>
              <w:t>el sistema evalúa el estado del formulario,</w:t>
            </w:r>
          </w:p>
          <w:p w:rsidR="002B39B7" w:rsidRDefault="00000000" w14:paraId="47D84ABC" w14:textId="77777777">
            <w:pPr>
              <w:spacing w:before="20" w:after="20"/>
            </w:pPr>
            <w:r>
              <w:rPr>
                <w:b/>
                <w:bCs/>
                <w:color w:val="074C84"/>
                <w:sz w:val="19"/>
                <w:szCs w:val="19"/>
              </w:rPr>
              <w:lastRenderedPageBreak/>
              <w:t xml:space="preserve">Entonces: </w:t>
            </w:r>
            <w:r>
              <w:rPr>
                <w:color w:val="000000"/>
                <w:sz w:val="19"/>
                <w:szCs w:val="19"/>
              </w:rPr>
              <w:t xml:space="preserve">muestra validación </w:t>
            </w:r>
            <w:proofErr w:type="spellStart"/>
            <w:r>
              <w:rPr>
                <w:color w:val="000000"/>
                <w:sz w:val="19"/>
                <w:szCs w:val="19"/>
              </w:rPr>
              <w:t>inline</w:t>
            </w:r>
            <w:proofErr w:type="spellEnd"/>
            <w:r>
              <w:rPr>
                <w:color w:val="000000"/>
                <w:sz w:val="19"/>
                <w:szCs w:val="19"/>
              </w:rPr>
              <w:t xml:space="preserve"> en cada campo incompleto con mensaje descriptivo, resalta el campo con borde de error, anuncia el error mediante aria-</w:t>
            </w:r>
            <w:proofErr w:type="spellStart"/>
            <w:r>
              <w:rPr>
                <w:color w:val="000000"/>
                <w:sz w:val="19"/>
                <w:szCs w:val="19"/>
              </w:rPr>
              <w:t>live</w:t>
            </w:r>
            <w:proofErr w:type="spellEnd"/>
            <w:r>
              <w:rPr>
                <w:color w:val="000000"/>
                <w:sz w:val="19"/>
                <w:szCs w:val="19"/>
              </w:rPr>
              <w:t xml:space="preserve"> para lectores de pantalla, y no abre el modal de confirmación ni realiza ninguna llamada al servidor.</w:t>
            </w:r>
          </w:p>
          <w:p w:rsidR="002B39B7" w:rsidRDefault="00000000" w14:paraId="4FB7E7B0" w14:textId="77777777">
            <w:pPr>
              <w:spacing w:before="40" w:after="20"/>
            </w:pPr>
            <w:r>
              <w:rPr>
                <w:b/>
                <w:bCs/>
                <w:color w:val="063853"/>
                <w:sz w:val="19"/>
                <w:szCs w:val="19"/>
              </w:rPr>
              <w:t>Escenario: Guardado automático de borrador</w:t>
            </w:r>
          </w:p>
          <w:p w:rsidR="002B39B7" w:rsidRDefault="00000000" w14:paraId="5D401929" w14:textId="77777777">
            <w:pPr>
              <w:spacing w:before="20" w:after="20"/>
            </w:pPr>
            <w:r>
              <w:rPr>
                <w:b/>
                <w:bCs/>
                <w:color w:val="074C84"/>
                <w:sz w:val="19"/>
                <w:szCs w:val="19"/>
              </w:rPr>
              <w:t xml:space="preserve">Dado que: </w:t>
            </w:r>
            <w:r>
              <w:rPr>
                <w:color w:val="000000"/>
                <w:sz w:val="19"/>
                <w:szCs w:val="19"/>
              </w:rPr>
              <w:t>el Funcionario de Secretaría lleva más de 30 segundos diligenciando el formulario sin haberlo enviado,</w:t>
            </w:r>
          </w:p>
          <w:p w:rsidR="002B39B7" w:rsidRDefault="00000000" w14:paraId="7F122C02" w14:textId="77777777">
            <w:pPr>
              <w:spacing w:before="20" w:after="20"/>
            </w:pPr>
            <w:r>
              <w:rPr>
                <w:b/>
                <w:bCs/>
                <w:color w:val="074C84"/>
                <w:sz w:val="19"/>
                <w:szCs w:val="19"/>
              </w:rPr>
              <w:t xml:space="preserve">Cuando: </w:t>
            </w:r>
            <w:r>
              <w:rPr>
                <w:color w:val="000000"/>
                <w:sz w:val="19"/>
                <w:szCs w:val="19"/>
              </w:rPr>
              <w:t>el sistema ejecuta el guardado automático,</w:t>
            </w:r>
          </w:p>
          <w:p w:rsidR="002B39B7" w:rsidRDefault="00000000" w14:paraId="772F3B10" w14:textId="77777777">
            <w:pPr>
              <w:spacing w:before="20" w:after="20"/>
            </w:pPr>
            <w:r>
              <w:rPr>
                <w:b/>
                <w:bCs/>
                <w:color w:val="074C84"/>
                <w:sz w:val="19"/>
                <w:szCs w:val="19"/>
              </w:rPr>
              <w:t xml:space="preserve">Entonces: </w:t>
            </w:r>
            <w:r>
              <w:rPr>
                <w:color w:val="000000"/>
                <w:sz w:val="19"/>
                <w:szCs w:val="19"/>
              </w:rPr>
              <w:t>muestra un indicador visual discreto de 'Borrador guardado' sin interrumpir el flujo de trabajo, y el formulario puede recuperarse si la sesión se interrumpe.</w:t>
            </w:r>
          </w:p>
        </w:tc>
      </w:tr>
      <w:tr w:rsidR="002B39B7" w:rsidTr="06B56674" w14:paraId="7D1A829B" w14:textId="77777777">
        <w:tblPrEx>
          <w:tblCellMar>
            <w:top w:w="0" w:type="dxa"/>
            <w:bottom w:w="0" w:type="dxa"/>
          </w:tblCellMar>
        </w:tblPrEx>
        <w:tc>
          <w:tcPr>
            <w:tcW w:w="0" w:type="auto"/>
            <w:gridSpan w:val="4"/>
            <w:tcBorders>
              <w:top w:val="single" w:color="063853" w:sz="4" w:space="0"/>
              <w:left w:val="single" w:color="063853" w:sz="4" w:space="0"/>
              <w:bottom w:val="single" w:color="063853" w:sz="4" w:space="0"/>
              <w:right w:val="single" w:color="063853" w:sz="4" w:space="0"/>
            </w:tcBorders>
            <w:shd w:val="clear" w:color="auto" w:fill="E8F0F5"/>
            <w:tcMar>
              <w:top w:w="100" w:type="dxa"/>
              <w:left w:w="140" w:type="dxa"/>
              <w:bottom w:w="100" w:type="dxa"/>
              <w:right w:w="140" w:type="dxa"/>
            </w:tcMar>
          </w:tcPr>
          <w:p w:rsidR="002B39B7" w:rsidRDefault="00000000" w14:paraId="317C000B" w14:textId="77777777">
            <w:pPr>
              <w:spacing w:after="60"/>
              <w:jc w:val="center"/>
            </w:pPr>
            <w:r>
              <w:rPr>
                <w:b/>
                <w:bCs/>
                <w:color w:val="063853"/>
              </w:rPr>
              <w:lastRenderedPageBreak/>
              <w:t>PROTOTIPO / ANEXOS</w:t>
            </w:r>
          </w:p>
        </w:tc>
      </w:tr>
      <w:tr w:rsidR="002B39B7" w:rsidTr="06B56674" w14:paraId="4693DBC1" w14:textId="77777777">
        <w:tblPrEx>
          <w:tblCellMar>
            <w:top w:w="0" w:type="dxa"/>
            <w:bottom w:w="0" w:type="dxa"/>
          </w:tblCellMar>
        </w:tblPrEx>
        <w:tc>
          <w:tcPr>
            <w:tcW w:w="0" w:type="auto"/>
            <w:gridSpan w:val="4"/>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7D1161A0" w14:textId="77777777">
            <w:pPr>
              <w:spacing w:before="30" w:after="30"/>
            </w:pPr>
            <w:r>
              <w:rPr>
                <w:color w:val="000000"/>
                <w:sz w:val="19"/>
                <w:szCs w:val="19"/>
              </w:rPr>
              <w:t>• Archivo de prototipo: 03_radicacion_noticia_disciplinaria.html — Prototipo HTML autocontenido entregado como pantalla 03 del EED.</w:t>
            </w:r>
          </w:p>
          <w:p w:rsidR="002B39B7" w:rsidRDefault="00000000" w14:paraId="1EDB37EE" w14:textId="77777777">
            <w:pPr>
              <w:spacing w:before="30" w:after="30"/>
            </w:pPr>
            <w:r>
              <w:rPr>
                <w:color w:val="000000"/>
                <w:sz w:val="19"/>
                <w:szCs w:val="19"/>
              </w:rPr>
              <w:t>• Pantalla previa: 02_login.html (HU-02 — Login EED).</w:t>
            </w:r>
          </w:p>
          <w:p w:rsidR="002B39B7" w:rsidRDefault="00000000" w14:paraId="5AFD623A" w14:textId="77777777">
            <w:pPr>
              <w:spacing w:before="30" w:after="30"/>
            </w:pPr>
            <w:r>
              <w:rPr>
                <w:color w:val="000000"/>
                <w:sz w:val="19"/>
                <w:szCs w:val="19"/>
              </w:rPr>
              <w:t>• Pantalla siguiente: HU-04 — Gestión de intervinientes (quejosos e implicados).</w:t>
            </w:r>
          </w:p>
          <w:p w:rsidR="002B39B7" w:rsidRDefault="00000000" w14:paraId="45AE30D3" w14:textId="77777777">
            <w:pPr>
              <w:spacing w:before="30" w:after="30"/>
            </w:pPr>
            <w:r>
              <w:rPr>
                <w:color w:val="000000"/>
                <w:sz w:val="19"/>
                <w:szCs w:val="19"/>
              </w:rPr>
              <w:t>• Decisión de diseño: el tipo 'Informe' oculta anónimo; el tipo 'Queja' habilita la opción con sección de contacto opcional para comunicaciones Art. 129 CGD.</w:t>
            </w:r>
          </w:p>
        </w:tc>
      </w:tr>
      <w:tr w:rsidR="002B39B7" w:rsidTr="06B56674" w14:paraId="42C24B8F" w14:textId="77777777">
        <w:tblPrEx>
          <w:tblCellMar>
            <w:top w:w="0" w:type="dxa"/>
            <w:bottom w:w="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3162516F" w14:textId="77777777">
            <w:pPr>
              <w:spacing w:after="60"/>
            </w:pPr>
            <w:r>
              <w:rPr>
                <w:b/>
                <w:bCs/>
                <w:color w:val="000000"/>
                <w:sz w:val="19"/>
                <w:szCs w:val="19"/>
              </w:rPr>
              <w:t>Elaborado por:</w:t>
            </w:r>
          </w:p>
        </w:tc>
        <w:tc>
          <w:tcPr>
            <w:tcW w:w="25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2B39B7" w14:paraId="23DACC65" w14:textId="77777777">
            <w:pPr>
              <w:spacing w:after="60"/>
            </w:pPr>
          </w:p>
        </w:tc>
        <w:tc>
          <w:tcPr>
            <w:tcW w:w="10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1BDFF398" w14:textId="77777777">
            <w:pPr>
              <w:spacing w:after="60"/>
            </w:pPr>
            <w:r>
              <w:rPr>
                <w:b/>
                <w:bCs/>
                <w:color w:val="000000"/>
                <w:sz w:val="19"/>
                <w:szCs w:val="19"/>
              </w:rPr>
              <w:t>Firma:</w:t>
            </w:r>
          </w:p>
        </w:tc>
        <w:tc>
          <w:tcPr>
            <w:tcW w:w="23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7990CAD5" w14:textId="77777777">
            <w:pPr>
              <w:spacing w:after="60"/>
            </w:pPr>
            <w:r>
              <w:rPr>
                <w:color w:val="000000"/>
                <w:sz w:val="19"/>
                <w:szCs w:val="19"/>
              </w:rPr>
              <w:t>___________________</w:t>
            </w:r>
          </w:p>
        </w:tc>
      </w:tr>
      <w:tr w:rsidR="002B39B7" w:rsidTr="06B56674" w14:paraId="49B42579" w14:textId="77777777">
        <w:tblPrEx>
          <w:tblCellMar>
            <w:top w:w="0" w:type="dxa"/>
            <w:bottom w:w="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32D9824B" w14:textId="77777777">
            <w:pPr>
              <w:spacing w:after="60"/>
            </w:pPr>
            <w:proofErr w:type="spellStart"/>
            <w:r>
              <w:rPr>
                <w:b/>
                <w:bCs/>
                <w:color w:val="000000"/>
                <w:sz w:val="19"/>
                <w:szCs w:val="19"/>
              </w:rPr>
              <w:t>Stakeholder</w:t>
            </w:r>
            <w:proofErr w:type="spellEnd"/>
            <w:r>
              <w:rPr>
                <w:b/>
                <w:bCs/>
                <w:color w:val="000000"/>
                <w:sz w:val="19"/>
                <w:szCs w:val="19"/>
              </w:rPr>
              <w:t xml:space="preserve"> 1:</w:t>
            </w:r>
          </w:p>
        </w:tc>
        <w:tc>
          <w:tcPr>
            <w:tcW w:w="25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5D684CD0" w14:textId="77777777">
            <w:pPr>
              <w:spacing w:after="60"/>
            </w:pPr>
            <w:r>
              <w:rPr>
                <w:color w:val="000000"/>
                <w:sz w:val="19"/>
                <w:szCs w:val="19"/>
              </w:rPr>
              <w:t>Oficina TI — PGN</w:t>
            </w:r>
          </w:p>
        </w:tc>
        <w:tc>
          <w:tcPr>
            <w:tcW w:w="10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0557B20A" w14:textId="77777777">
            <w:pPr>
              <w:spacing w:after="60"/>
            </w:pPr>
            <w:r>
              <w:rPr>
                <w:b/>
                <w:bCs/>
                <w:color w:val="000000"/>
                <w:sz w:val="19"/>
                <w:szCs w:val="19"/>
              </w:rPr>
              <w:t>Firma:</w:t>
            </w:r>
          </w:p>
        </w:tc>
        <w:tc>
          <w:tcPr>
            <w:tcW w:w="23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1055E162" w14:textId="77777777">
            <w:pPr>
              <w:spacing w:after="60"/>
            </w:pPr>
            <w:r>
              <w:rPr>
                <w:color w:val="000000"/>
                <w:sz w:val="19"/>
                <w:szCs w:val="19"/>
              </w:rPr>
              <w:t>___________________</w:t>
            </w:r>
          </w:p>
        </w:tc>
      </w:tr>
      <w:tr w:rsidR="002B39B7" w:rsidTr="06B56674" w14:paraId="1F0728C9" w14:textId="77777777">
        <w:tblPrEx>
          <w:tblCellMar>
            <w:top w:w="0" w:type="dxa"/>
            <w:bottom w:w="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1F0E67A1" w14:textId="77777777">
            <w:pPr>
              <w:spacing w:after="60"/>
            </w:pPr>
            <w:proofErr w:type="spellStart"/>
            <w:r>
              <w:rPr>
                <w:b/>
                <w:bCs/>
                <w:color w:val="000000"/>
                <w:sz w:val="19"/>
                <w:szCs w:val="19"/>
              </w:rPr>
              <w:t>Stakeholder</w:t>
            </w:r>
            <w:proofErr w:type="spellEnd"/>
            <w:r>
              <w:rPr>
                <w:b/>
                <w:bCs/>
                <w:color w:val="000000"/>
                <w:sz w:val="19"/>
                <w:szCs w:val="19"/>
              </w:rPr>
              <w:t xml:space="preserve"> 2:</w:t>
            </w:r>
          </w:p>
        </w:tc>
        <w:tc>
          <w:tcPr>
            <w:tcW w:w="25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06AA48B5" w14:textId="77777777">
            <w:pPr>
              <w:spacing w:after="60"/>
            </w:pPr>
            <w:r>
              <w:rPr>
                <w:color w:val="000000"/>
                <w:sz w:val="19"/>
                <w:szCs w:val="19"/>
              </w:rPr>
              <w:t>Veeduría</w:t>
            </w:r>
          </w:p>
        </w:tc>
        <w:tc>
          <w:tcPr>
            <w:tcW w:w="1000" w:type="dxa"/>
            <w:tcBorders>
              <w:top w:val="single" w:color="CCCCCC" w:sz="4" w:space="0"/>
              <w:left w:val="single" w:color="CCCCCC" w:sz="4" w:space="0"/>
              <w:bottom w:val="single" w:color="CCCCCC" w:sz="4" w:space="0"/>
              <w:right w:val="single" w:color="CCCCCC" w:sz="4" w:space="0"/>
            </w:tcBorders>
            <w:shd w:val="clear" w:color="auto" w:fill="F5F5F5"/>
            <w:tcMar>
              <w:top w:w="100" w:type="dxa"/>
              <w:left w:w="140" w:type="dxa"/>
              <w:bottom w:w="100" w:type="dxa"/>
              <w:right w:w="140" w:type="dxa"/>
            </w:tcMar>
          </w:tcPr>
          <w:p w:rsidR="002B39B7" w:rsidRDefault="00000000" w14:paraId="4DB40A97" w14:textId="77777777">
            <w:pPr>
              <w:spacing w:after="60"/>
            </w:pPr>
            <w:r>
              <w:rPr>
                <w:b/>
                <w:bCs/>
                <w:color w:val="000000"/>
                <w:sz w:val="19"/>
                <w:szCs w:val="19"/>
              </w:rPr>
              <w:t>Firma:</w:t>
            </w:r>
          </w:p>
        </w:tc>
        <w:tc>
          <w:tcPr>
            <w:tcW w:w="23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2B39B7" w:rsidRDefault="00000000" w14:paraId="0F071D99" w14:textId="77777777">
            <w:pPr>
              <w:spacing w:after="60"/>
            </w:pPr>
            <w:r>
              <w:rPr>
                <w:color w:val="000000"/>
                <w:sz w:val="19"/>
                <w:szCs w:val="19"/>
              </w:rPr>
              <w:t>___________________</w:t>
            </w:r>
          </w:p>
        </w:tc>
      </w:tr>
    </w:tbl>
    <w:p w:rsidR="002B39B7" w:rsidRDefault="00000000" w14:paraId="70B47551" w14:textId="77777777">
      <w:r>
        <w:br/>
      </w:r>
    </w:p>
    <w:p w:rsidR="002B39B7" w:rsidRDefault="00000000" w14:paraId="73835A7B" w14:textId="77777777">
      <w:r>
        <w:br/>
      </w:r>
    </w:p>
    <w:p w:rsidR="002B39B7" w:rsidRDefault="00000000" w14:paraId="5D165543" w14:textId="77777777">
      <w:r>
        <w:br/>
      </w:r>
    </w:p>
    <w:p w:rsidR="00921F13" w:rsidRDefault="00921F13" w14:paraId="359D9B99" w14:textId="77777777"/>
    <w:sectPr w:rsidR="00921F13">
      <w:pgSz w:w="12240" w:h="15840" w:orient="portrait"/>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9231C"/>
    <w:multiLevelType w:val="hybridMultilevel"/>
    <w:tmpl w:val="45A084FA"/>
    <w:lvl w:ilvl="0" w:tplc="D9728AC2">
      <w:start w:val="1"/>
      <w:numFmt w:val="bullet"/>
      <w:lvlText w:val="●"/>
      <w:lvlJc w:val="left"/>
      <w:pPr>
        <w:ind w:left="720" w:hanging="360"/>
      </w:pPr>
    </w:lvl>
    <w:lvl w:ilvl="1" w:tplc="9C307826">
      <w:start w:val="1"/>
      <w:numFmt w:val="bullet"/>
      <w:lvlText w:val="○"/>
      <w:lvlJc w:val="left"/>
      <w:pPr>
        <w:ind w:left="1440" w:hanging="360"/>
      </w:pPr>
    </w:lvl>
    <w:lvl w:ilvl="2" w:tplc="CEDE917C">
      <w:start w:val="1"/>
      <w:numFmt w:val="bullet"/>
      <w:lvlText w:val="■"/>
      <w:lvlJc w:val="left"/>
      <w:pPr>
        <w:ind w:left="2160" w:hanging="360"/>
      </w:pPr>
    </w:lvl>
    <w:lvl w:ilvl="3" w:tplc="C68A3BE2">
      <w:start w:val="1"/>
      <w:numFmt w:val="bullet"/>
      <w:lvlText w:val="●"/>
      <w:lvlJc w:val="left"/>
      <w:pPr>
        <w:ind w:left="2880" w:hanging="360"/>
      </w:pPr>
    </w:lvl>
    <w:lvl w:ilvl="4" w:tplc="C4580488">
      <w:start w:val="1"/>
      <w:numFmt w:val="bullet"/>
      <w:lvlText w:val="○"/>
      <w:lvlJc w:val="left"/>
      <w:pPr>
        <w:ind w:left="3600" w:hanging="360"/>
      </w:pPr>
    </w:lvl>
    <w:lvl w:ilvl="5" w:tplc="4E2C521E">
      <w:start w:val="1"/>
      <w:numFmt w:val="bullet"/>
      <w:lvlText w:val="■"/>
      <w:lvlJc w:val="left"/>
      <w:pPr>
        <w:ind w:left="4320" w:hanging="360"/>
      </w:pPr>
    </w:lvl>
    <w:lvl w:ilvl="6" w:tplc="9E662310">
      <w:start w:val="1"/>
      <w:numFmt w:val="bullet"/>
      <w:lvlText w:val="●"/>
      <w:lvlJc w:val="left"/>
      <w:pPr>
        <w:ind w:left="5040" w:hanging="360"/>
      </w:pPr>
    </w:lvl>
    <w:lvl w:ilvl="7" w:tplc="7EA4E378">
      <w:start w:val="1"/>
      <w:numFmt w:val="bullet"/>
      <w:lvlText w:val="●"/>
      <w:lvlJc w:val="left"/>
      <w:pPr>
        <w:ind w:left="5760" w:hanging="360"/>
      </w:pPr>
    </w:lvl>
    <w:lvl w:ilvl="8" w:tplc="054EC910">
      <w:start w:val="1"/>
      <w:numFmt w:val="bullet"/>
      <w:lvlText w:val="●"/>
      <w:lvlJc w:val="left"/>
      <w:pPr>
        <w:ind w:left="6480" w:hanging="360"/>
      </w:pPr>
    </w:lvl>
  </w:abstractNum>
  <w:num w:numId="1" w16cid:durableId="111632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9B7"/>
    <w:rsid w:val="002B39B7"/>
    <w:rsid w:val="008D58D9"/>
    <w:rsid w:val="00921F13"/>
    <w:rsid w:val="0098459A"/>
    <w:rsid w:val="00E35185"/>
    <w:rsid w:val="00F9616A"/>
    <w:rsid w:val="06B56674"/>
    <w:rsid w:val="2A37EBB2"/>
    <w:rsid w:val="3601D946"/>
    <w:rsid w:val="5CD58ED3"/>
    <w:rsid w:val="759594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E59A8CD"/>
  <w15:docId w15:val="{1CF065D2-9964-E64D-92A2-506CD813F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Alfredo Jose Urrutia Blanco</lastModifiedBy>
  <revision>10</revision>
  <dcterms:created xsi:type="dcterms:W3CDTF">2026-05-01T15:27:00.0000000Z</dcterms:created>
  <dcterms:modified xsi:type="dcterms:W3CDTF">2026-05-07T16:04:49.3732733Z</dcterms:modified>
</coreProperties>
</file>