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Montserrat" w:cs="Montserrat" w:eastAsia="Montserrat" w:hAnsi="Montserrat"/>
          <w:b/>
          <w:bCs/>
          <w:color w:val="063853"/>
          <w:sz w:val="28"/>
          <w:szCs w:val="28"/>
        </w:rPr>
        <w:t xml:space="preserve">PROCURADURÍA GENERAL DE LA NACIÓN</w:t>
      </w:r>
    </w:p>
    <w:p>
      <w:pPr>
        <w:spacing w:after="160" w:before="0"/>
        <w:jc w:val="center"/>
      </w:pPr>
      <w:r>
        <w:rPr>
          <w:rFonts w:ascii="Montserrat" w:cs="Montserrat" w:eastAsia="Montserrat" w:hAnsi="Montserrat"/>
          <w:color w:val="063853"/>
          <w:sz w:val="22"/>
          <w:szCs w:val="22"/>
        </w:rPr>
        <w:t xml:space="preserve">Veeduría — Oficina de Control Interno Disciplinario</w:t>
      </w:r>
    </w:p>
    <w:p>
      <w:pPr>
        <w:spacing w:after="480" w:before="0"/>
        <w:jc w:val="center"/>
      </w:pPr>
      <w:r>
        <w:rPr>
          <w:rFonts w:ascii="Montserrat" w:cs="Montserrat" w:eastAsia="Montserrat" w:hAnsi="Montserrat"/>
          <w:b/>
          <w:bCs/>
          <w:color w:val="063853"/>
          <w:sz w:val="26"/>
          <w:szCs w:val="26"/>
        </w:rPr>
        <w:t xml:space="preserve">EXPEDIENTE ELECTRÓNICO DISCIPLINARIO — EED</w:t>
      </w:r>
    </w:p>
    <w:p>
      <w:pPr>
        <w:pBdr>
          <w:bottom w:val="single" w:color="FFE601" w:sz="8"/>
        </w:pBdr>
        <w:shd w:fill="063853" w:val="clear"/>
        <w:spacing w:after="0" w:before="0"/>
        <w:jc w:val="center"/>
      </w:pPr>
      <w:r>
        <w:rPr>
          <w:rFonts w:ascii="Montserrat" w:cs="Montserrat" w:eastAsia="Montserrat" w:hAnsi="Montserrat"/>
          <w:b/>
          <w:bCs/>
          <w:color w:val="FFFFFF"/>
          <w:sz w:val="32"/>
          <w:szCs w:val="32"/>
        </w:rPr>
        <w:t xml:space="preserve">HISTORIAS DE USUARIO</w:t>
      </w:r>
    </w:p>
    <w:p>
      <w:pPr>
        <w:spacing w:after="160" w:before="320"/>
        <w:jc w:val="center"/>
      </w:pPr>
      <w:r>
        <w:rPr>
          <w:rFonts w:ascii="Montserrat" w:cs="Montserrat" w:eastAsia="Montserrat" w:hAnsi="Montserrat"/>
          <w:b/>
          <w:bCs/>
          <w:color w:val="063853"/>
          <w:sz w:val="22"/>
          <w:szCs w:val="22"/>
        </w:rPr>
        <w:t xml:space="preserve">Módulo: Evaluación de Noticia Disciplinaria — Decisión Inhibitoria</w:t>
      </w:r>
    </w:p>
    <w:p>
      <w:pPr>
        <w:spacing w:after="160" w:before="0"/>
        <w:jc w:val="center"/>
      </w:pPr>
      <w:r>
        <w:rPr>
          <w:rFonts w:ascii="Arial" w:cs="Arial" w:eastAsia="Arial" w:hAnsi="Arial"/>
          <w:color w:val="555555"/>
          <w:sz w:val="20"/>
          <w:szCs w:val="20"/>
        </w:rPr>
        <w:t xml:space="preserve">HU-06 a HU-10 · Art. 209 CGD · Ley 1952/2019 mod. Ley 2094/2021</w:t>
      </w:r>
    </w:p>
    <w:p>
      <w:pPr>
        <w:spacing w:after="1440" w:before="0"/>
        <w:jc w:val="center"/>
      </w:pPr>
      <w:r>
        <w:rPr>
          <w:rFonts w:ascii="Arial" w:cs="Arial" w:eastAsia="Arial" w:hAnsi="Arial"/>
          <w:color w:val="555555"/>
          <w:sz w:val="20"/>
          <w:szCs w:val="20"/>
        </w:rPr>
        <w:t xml:space="preserve">Fecha de elaboración: 04 de mayo de 2026</w:t>
      </w:r>
    </w:p>
    <w:p>
      <w:pPr>
        <w:pBdr>
          <w:bottom w:val="single" w:color="D9E2EC" w:sz="6"/>
        </w:pBdr>
        <w:spacing w:after="200" w:before="200"/>
      </w:pPr>
    </w:p>
    <w:p>
      <w:pPr>
        <w:spacing w:after="160" w:before="0"/>
      </w:pPr>
      <w:r>
        <w:t xml:space="preserve"/>
      </w:r>
    </w:p>
    <w:p>
      <w:pPr>
        <w:pBdr>
          <w:bottom w:val="single" w:color="FFE601" w:sz="4"/>
        </w:pBdr>
        <w:shd w:fill="063853" w:val="clear"/>
        <w:spacing w:after="0" w:before="0"/>
        <w:jc w:val="center"/>
      </w:pPr>
      <w:r>
        <w:rPr>
          <w:rFonts w:ascii="Montserrat" w:cs="Montserrat" w:eastAsia="Montserrat" w:hAnsi="Montserrat"/>
          <w:b/>
          <w:bCs/>
          <w:color w:val="FFFFFF"/>
          <w:sz w:val="28"/>
          <w:szCs w:val="28"/>
        </w:rPr>
        <w:t xml:space="preserve">HU-06 — Proyectar auto inhibitorio — Instructor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BBCAD4" w:sz="1"/>
              <w:left w:val="single" w:color="BBCAD4" w:sz="1"/>
              <w:bottom w:val="single" w:color="BBCAD4" w:sz="1"/>
              <w:right w:val="single" w:color="BBCAD4" w:sz="1"/>
            </w:tcBorders>
            <w:shd w:fill="063853" w:val="clear"/>
            <w:tcMar>
              <w:top w:type="dxa" w:w="80"/>
              <w:left w:type="dxa" w:w="120"/>
              <w:bottom w:type="dxa" w:w="80"/>
              <w:right w:type="dxa" w:w="120"/>
            </w:tcMar>
          </w:tcPr>
          <w:p>
            <w:r>
              <w:rPr>
                <w:rFonts w:ascii="Montserrat" w:cs="Montserrat" w:eastAsia="Montserrat" w:hAnsi="Montserrat"/>
                <w:b/>
                <w:bCs/>
                <w:color w:val="FFFFFF"/>
                <w:sz w:val="20"/>
                <w:szCs w:val="20"/>
              </w:rPr>
              <w:t xml:space="preserve">PROCURADURÍA GENERAL DE LA NACIÓN — Veeduría — EED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Fecha</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04-05-2026</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ID HU</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HU-06</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Creado por</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Veeduría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Validado por</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Pendiente</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MACROPROCESO / PROCESO / ACTIVIDAD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Macroproceso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Proceso Disciplinario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Proceso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Evaluación de Noticia Disciplinaria — Decisión Inhibitoria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Actividad</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Proyectar auto inhibitorio — Art. 209 CGD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Clasificación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Funcional</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Valor de negocio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Permitir al Instructor proyectar el auto inhibitorio dentro del EED, ya sea redactándolo en el editor del sistema o cargando un archivo .docx ya redactado, con selección obligatoria de la causal del Art. 209 CGD, garantizando trazabilidad del acto y consistencia jurídica antes de enviarlo al flujo de aprobación.</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DESCRIPCIÓN DE LA HISTORIA DE USUARIO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¿Quién?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Instructor Disciplinario (puede ser también Revisor, Aprobador o Jefe de dependencia si acumula roles).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¿Qué?</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El sistema habilita un editor de auto inhibitorio con dos modalidades de proyección: (1) redacción directa en el editor estructurado del EED con secciones predefinidas (Asunto, Hechos, Consideraciones, Resuelve, Firma) y plantillas de considerandos; (2) carga de archivo .docx ya redactado fuera del sistema. En ambos casos, el Instructor debe seleccionar obligatoriamente la causal inhibitoria aplicable conforme al Art. 209 CGD o Art. 32 CGD (prescripción / muerte).</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¿Para qué?</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Garantizar que todo auto inhibitorio generado en el EED esté fundado en una causal legal explícita, con trazabilidad completa del autor, fecha, hora y modalidad de proyección, y quede vinculado al expediente EXP-2026-00521 para su posterior revisión, aprobación y firma.</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DEPENDENCIAS Y PRECONDICIONES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Dependencias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La noticia disciplinaria debe estar radicada y el expediente debe existir en el sistema con número de radicado asignado (HU-01).</w:t>
            </w:r>
          </w:p>
          <w:p>
            <w:pPr>
              <w:pStyle w:val="ListParagraph"/>
              <w:numPr>
                <w:ilvl w:val="0"/>
                <w:numId w:val="2"/>
              </w:numPr>
            </w:pPr>
            <w:r>
              <w:rPr>
                <w:rFonts w:ascii="Arial" w:cs="Arial" w:eastAsia="Arial" w:hAnsi="Arial"/>
                <w:color w:val="131313"/>
                <w:sz w:val="18"/>
                <w:szCs w:val="18"/>
              </w:rPr>
              <w:t xml:space="preserve">El expediente debe haber sido repartido al Instructor mediante el módulo de reparto (HU-04).</w:t>
            </w:r>
          </w:p>
          <w:p>
            <w:pPr>
              <w:pStyle w:val="ListParagraph"/>
              <w:numPr>
                <w:ilvl w:val="0"/>
                <w:numId w:val="2"/>
              </w:numPr>
            </w:pPr>
            <w:r>
              <w:rPr>
                <w:rFonts w:ascii="Arial" w:cs="Arial" w:eastAsia="Arial" w:hAnsi="Arial"/>
                <w:color w:val="131313"/>
                <w:sz w:val="18"/>
                <w:szCs w:val="18"/>
              </w:rPr>
              <w:t xml:space="preserve">El Instructor debe haber evaluado la noticia disciplinaria y seleccionado la decisión "Inhibitorio" en la pantalla de Evaluación de Noticia Disciplinaria (HU-05).</w:t>
            </w:r>
          </w:p>
          <w:p>
            <w:pPr>
              <w:pStyle w:val="ListParagraph"/>
              <w:numPr>
                <w:ilvl w:val="0"/>
                <w:numId w:val="2"/>
              </w:numPr>
            </w:pPr>
            <w:r>
              <w:rPr>
                <w:rFonts w:ascii="Arial" w:cs="Arial" w:eastAsia="Arial" w:hAnsi="Arial"/>
                <w:color w:val="131313"/>
                <w:sz w:val="18"/>
                <w:szCs w:val="18"/>
              </w:rPr>
              <w:t xml:space="preserve">El Instructor debe tener sesión activa en el EED con el rol correspondiente (HU-02).</w:t>
            </w:r>
          </w:p>
          <w:p>
            <w:pPr>
              <w:pStyle w:val="ListParagraph"/>
              <w:numPr>
                <w:ilvl w:val="0"/>
                <w:numId w:val="2"/>
              </w:numPr>
            </w:pPr>
            <w:r>
              <w:rPr>
                <w:rFonts w:ascii="Arial" w:cs="Arial" w:eastAsia="Arial" w:hAnsi="Arial"/>
                <w:color w:val="131313"/>
                <w:sz w:val="18"/>
                <w:szCs w:val="18"/>
              </w:rPr>
              <w:t xml:space="preserve">El módulo de log de auditoría inmutable debe estar activo para registrar toda acción sobre el auto (Art. 115 CGD).</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RESTRICCIONES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Restricciones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La selección de la causal inhibitoria (Art. 209 CGD o Art. 32 CGD) es obligatoria. El sistema no habilitará el botón "Enviar a revisión" sin que se haya seleccionado al menos una causal.</w:t>
            </w:r>
          </w:p>
          <w:p>
            <w:pPr>
              <w:pStyle w:val="ListParagraph"/>
              <w:numPr>
                <w:ilvl w:val="0"/>
                <w:numId w:val="2"/>
              </w:numPr>
            </w:pPr>
            <w:r>
              <w:rPr>
                <w:rFonts w:ascii="Arial" w:cs="Arial" w:eastAsia="Arial" w:hAnsi="Arial"/>
                <w:color w:val="131313"/>
                <w:sz w:val="18"/>
                <w:szCs w:val="18"/>
              </w:rPr>
              <w:t xml:space="preserve">No se registra la cédula del quejoso en ningún campo del auto. Solo se usa su nombre y datos de contacto (dirección, correo, teléfono) para la comunicación Art. 129 CGD.</w:t>
            </w:r>
          </w:p>
          <w:p>
            <w:pPr>
              <w:pStyle w:val="ListParagraph"/>
              <w:numPr>
                <w:ilvl w:val="0"/>
                <w:numId w:val="2"/>
              </w:numPr>
            </w:pPr>
            <w:r>
              <w:rPr>
                <w:rFonts w:ascii="Arial" w:cs="Arial" w:eastAsia="Arial" w:hAnsi="Arial"/>
                <w:color w:val="131313"/>
                <w:sz w:val="18"/>
                <w:szCs w:val="18"/>
              </w:rPr>
              <w:t xml:space="preserve">En ningún auto ni comunicación del proceso disciplinario aparece referencia a caducidad. Solo aplica prescripción (Art. 33 CGD).</w:t>
            </w:r>
          </w:p>
          <w:p>
            <w:pPr>
              <w:pStyle w:val="ListParagraph"/>
              <w:numPr>
                <w:ilvl w:val="0"/>
                <w:numId w:val="2"/>
              </w:numPr>
            </w:pPr>
            <w:r>
              <w:rPr>
                <w:rFonts w:ascii="Arial" w:cs="Arial" w:eastAsia="Arial" w:hAnsi="Arial"/>
                <w:color w:val="131313"/>
                <w:sz w:val="18"/>
                <w:szCs w:val="18"/>
              </w:rPr>
              <w:t xml:space="preserve">El sistema debe guardar automáticamente el borrador cada 30 segundos con indicador visual discreto.</w:t>
            </w:r>
          </w:p>
          <w:p>
            <w:pPr>
              <w:pStyle w:val="ListParagraph"/>
              <w:numPr>
                <w:ilvl w:val="0"/>
                <w:numId w:val="2"/>
              </w:numPr>
            </w:pPr>
            <w:r>
              <w:rPr>
                <w:rFonts w:ascii="Arial" w:cs="Arial" w:eastAsia="Arial" w:hAnsi="Arial"/>
                <w:color w:val="131313"/>
                <w:sz w:val="18"/>
                <w:szCs w:val="18"/>
              </w:rPr>
              <w:t xml:space="preserve">Si se carga un .docx, este reemplaza el contenido del editor como documento principal del auto, pero la selección de causal sigue siendo obligatoria en el sistema.</w:t>
            </w:r>
          </w:p>
          <w:p>
            <w:pPr>
              <w:pStyle w:val="ListParagraph"/>
              <w:numPr>
                <w:ilvl w:val="0"/>
                <w:numId w:val="2"/>
              </w:numPr>
            </w:pPr>
            <w:r>
              <w:rPr>
                <w:rFonts w:ascii="Arial" w:cs="Arial" w:eastAsia="Arial" w:hAnsi="Arial"/>
                <w:color w:val="131313"/>
                <w:sz w:val="18"/>
                <w:szCs w:val="18"/>
              </w:rPr>
              <w:t xml:space="preserve">Toda acción del Instructor sobre el auto queda registrada en el log de auditoría con usuario, fecha, hora, IP y acción realizada (Art. 115 CGD).</w:t>
            </w:r>
          </w:p>
          <w:p>
            <w:pPr>
              <w:pStyle w:val="ListParagraph"/>
              <w:numPr>
                <w:ilvl w:val="0"/>
                <w:numId w:val="2"/>
              </w:numPr>
            </w:pPr>
            <w:r>
              <w:rPr>
                <w:rFonts w:ascii="Arial" w:cs="Arial" w:eastAsia="Arial" w:hAnsi="Arial"/>
                <w:color w:val="131313"/>
                <w:sz w:val="18"/>
                <w:szCs w:val="18"/>
              </w:rPr>
              <w:t xml:space="preserve">El sistema debe cumplir WCAG 2.1 AA: navegación por teclado, labels visibles, errores anunciados por aria-live.</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SUPUESTOS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Supuestos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Se asume que el Instructor puede acumular los roles de Revisor, Aprobador y/o Firmante según la configuración de la dependencia. El sistema no bloquea al Instructor de avanzar en el flujo si tiene esos roles asignados.</w:t>
            </w:r>
          </w:p>
          <w:p>
            <w:pPr>
              <w:pStyle w:val="ListParagraph"/>
              <w:numPr>
                <w:ilvl w:val="0"/>
                <w:numId w:val="2"/>
              </w:numPr>
            </w:pPr>
            <w:r>
              <w:rPr>
                <w:rFonts w:ascii="Arial" w:cs="Arial" w:eastAsia="Arial" w:hAnsi="Arial"/>
                <w:color w:val="131313"/>
                <w:sz w:val="18"/>
                <w:szCs w:val="18"/>
              </w:rPr>
              <w:t xml:space="preserve">Se asume que el Jefe de dependencia puede ejercer cualquier rol del flujo de aprobación.</w:t>
            </w:r>
          </w:p>
          <w:p>
            <w:pPr>
              <w:pStyle w:val="ListParagraph"/>
              <w:numPr>
                <w:ilvl w:val="0"/>
                <w:numId w:val="2"/>
              </w:numPr>
            </w:pPr>
            <w:r>
              <w:rPr>
                <w:rFonts w:ascii="Arial" w:cs="Arial" w:eastAsia="Arial" w:hAnsi="Arial"/>
                <w:color w:val="131313"/>
                <w:sz w:val="18"/>
                <w:szCs w:val="18"/>
              </w:rPr>
              <w:t xml:space="preserve">Se asume que las plantillas de considerandos están parametrizadas en el sistema por tipo de causal.</w:t>
            </w:r>
          </w:p>
          <w:p>
            <w:pPr>
              <w:pStyle w:val="ListParagraph"/>
              <w:numPr>
                <w:ilvl w:val="0"/>
                <w:numId w:val="2"/>
              </w:numPr>
            </w:pPr>
            <w:r>
              <w:rPr>
                <w:rFonts w:ascii="Arial" w:cs="Arial" w:eastAsia="Arial" w:hAnsi="Arial"/>
                <w:color w:val="131313"/>
                <w:sz w:val="18"/>
                <w:szCs w:val="18"/>
              </w:rPr>
              <w:t xml:space="preserve">Se asume que el archivo .docx cargado es aceptado por el sistema sin procesamiento de contenido (solo se almacena y vincula al expediente).</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Criterios de Aceptación (Gherkin)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spacing w:after="60" w:before="120"/>
            </w:pPr>
            <w:r>
              <w:rPr>
                <w:rFonts w:ascii="Montserrat" w:cs="Montserrat" w:eastAsia="Montserrat" w:hAnsi="Montserrat"/>
                <w:b/>
                <w:bCs/>
                <w:color w:val="063853"/>
                <w:sz w:val="18"/>
                <w:szCs w:val="18"/>
              </w:rPr>
              <w:t xml:space="preserve">Escenario 1 — Proyección exitosa usando el editor del sistema</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Instructor Dra. M. Castillo tiene sesión activa y accede al editor del auto inhibitorio del expediente EXP-2026-00521 desde la pantalla de Evaluación de Noticia Disciplinaria,</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completa las secciones del auto (Asunto, Hechos, Consideraciones, Resuelve, Firma), selecciona la causal "Hechos disciplinariamente irrelevantes" (Art. 209 CGD) y presiona "Guardar borrador",</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guarda el borrador vinculado al expediente, registra la acción en el log de auditoría con usuario, fecha, hora e IP, y habilita el botón "Enviar a revisión".</w:t>
            </w:r>
          </w:p>
          <w:p>
            <w:pPr>
              <w:spacing w:after="60" w:before="120"/>
            </w:pPr>
            <w:r>
              <w:rPr>
                <w:rFonts w:ascii="Montserrat" w:cs="Montserrat" w:eastAsia="Montserrat" w:hAnsi="Montserrat"/>
                <w:b/>
                <w:bCs/>
                <w:color w:val="063853"/>
                <w:sz w:val="18"/>
                <w:szCs w:val="18"/>
              </w:rPr>
              <w:t xml:space="preserve">Escenario 2 — Proyección exitosa cargando archivo .docx</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Instructor tiene sesión activa y accede al editor del auto inhibitorio del expediente EXP-2026-00521,</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carga un archivo auto_inhibitorio.docx mediante la zona de carga (drag &amp; drop o selección de archivo) y selecciona la causal "Prescripción de la acción disciplinaria" (Art. 32 + Art. 33 CGD),</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almacena el archivo .docx como documento principal del auto, lo vincula al expediente, muestra confirmación visual del archivo cargado, y habilita el botón "Enviar a revisión".</w:t>
            </w:r>
          </w:p>
          <w:p>
            <w:pPr>
              <w:spacing w:after="60" w:before="120"/>
            </w:pPr>
            <w:r>
              <w:rPr>
                <w:rFonts w:ascii="Montserrat" w:cs="Montserrat" w:eastAsia="Montserrat" w:hAnsi="Montserrat"/>
                <w:b/>
                <w:bCs/>
                <w:color w:val="063853"/>
                <w:sz w:val="18"/>
                <w:szCs w:val="18"/>
              </w:rPr>
              <w:t xml:space="preserve">Escenario 3 — Intento de envío sin seleccionar causal</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Instructor ha completado el cuerpo del auto en el editor pero no ha seleccionado ninguna causal inhibitoria,</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presiona el botón "Enviar a revisión",</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muestra un mensaje de validación inline "Debe seleccionar la causal inhibitoria aplicable antes de enviar", resalta el selector de causales con borde de alerta, no realiza el envío y no registra ningún cambio de estado en el flujo.</w:t>
            </w:r>
          </w:p>
          <w:p>
            <w:pPr>
              <w:spacing w:after="60" w:before="120"/>
            </w:pPr>
            <w:r>
              <w:rPr>
                <w:rFonts w:ascii="Montserrat" w:cs="Montserrat" w:eastAsia="Montserrat" w:hAnsi="Montserrat"/>
                <w:b/>
                <w:bCs/>
                <w:color w:val="063853"/>
                <w:sz w:val="18"/>
                <w:szCs w:val="18"/>
              </w:rPr>
              <w:t xml:space="preserve">Escenario 4 — Autoguardado automático</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Instructor está redactando el auto en el editor del sistema,</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han transcurrido 30 segundos desde la última edición sin que el Instructor haya guardado manualmente,</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guarda automáticamente el borrador, muestra el indicador "Guardado automáticamente" en la barra de herramientas con punto verde, y registra la acción en el log de auditoría.</w:t>
            </w:r>
          </w:p>
          <w:p>
            <w:pPr>
              <w:spacing w:after="60" w:before="120"/>
            </w:pPr>
            <w:r>
              <w:rPr>
                <w:rFonts w:ascii="Montserrat" w:cs="Montserrat" w:eastAsia="Montserrat" w:hAnsi="Montserrat"/>
                <w:b/>
                <w:bCs/>
                <w:color w:val="063853"/>
                <w:sz w:val="18"/>
                <w:szCs w:val="18"/>
              </w:rPr>
              <w:t xml:space="preserve">Escenario 5 — Archivo con formato no permitido</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Instructor intenta cargar un archivo en la zona de carga del auto,</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el archivo no tiene extensión .docx ni .doc,</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muestra un mensaje de error inline "Solo se aceptan archivos .docx o .doc", no almacena el archivo y no modifica el estado del auto.</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PROTOTIPO / ANEXOS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Prototipo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decision_inhibitoria.html — Editor de auto inhibitorio con selector de causales Art. 209 CGD, zona de carga .docx, panel de datos del quejoso (sin cédula), flujo de aprobación y modal de comunicación Art. 129 CGD.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Elaborado por: Veeduría — Consultora EED</w:t>
            </w:r>
          </w:p>
        </w:tc>
        <w:tc>
          <w:tcPr>
            <w:tcW w:type="dxa" w:w="312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___________________</w:t>
            </w:r>
          </w:p>
        </w:tc>
        <w:tc>
          <w:tcPr>
            <w:tcW w:type="dxa" w:w="156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Stakeholder: Oficina TI — PGN</w:t>
            </w:r>
          </w:p>
        </w:tc>
        <w:tc>
          <w:tcPr>
            <w:tcW w:type="dxa" w:w="156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___________________</w:t>
            </w:r>
          </w:p>
        </w:tc>
      </w:tr>
    </w:tbl>
    <w:p>
      <w:pPr>
        <w:spacing w:after="80" w:before="0"/>
      </w:pPr>
      <w:r>
        <w:t xml:space="preserve"/>
      </w:r>
    </w:p>
    <w:p>
      <w:pPr>
        <w:pBdr>
          <w:left w:val="single" w:color="063853" w:sz="8"/>
        </w:pBdr>
        <w:shd w:fill="EBF4FA" w:val="clear"/>
        <w:spacing w:after="120" w:before="120"/>
        <w:ind w:left="160"/>
      </w:pPr>
      <w:r>
        <w:rPr>
          <w:rFonts w:ascii="Montserrat" w:cs="Montserrat" w:eastAsia="Montserrat" w:hAnsi="Montserrat"/>
          <w:b/>
          <w:bCs/>
          <w:color w:val="063853"/>
          <w:sz w:val="18"/>
          <w:szCs w:val="18"/>
        </w:rPr>
        <w:t xml:space="preserve">Validación requerida: </w:t>
      </w:r>
      <w:r>
        <w:rPr>
          <w:rFonts w:ascii="Arial" w:cs="Arial" w:eastAsia="Arial" w:hAnsi="Arial"/>
          <w:color w:val="131313"/>
          <w:sz w:val="18"/>
          <w:szCs w:val="18"/>
        </w:rPr>
        <w:t xml:space="preserve">¿Esta HU refleja correctamente el flujo, los roles y la normativa CGD aplicable? ¿Ajustamos algo antes de pasar a </w:t>
      </w:r>
      <w:r>
        <w:rPr>
          <w:rFonts w:ascii="Arial" w:cs="Arial" w:eastAsia="Arial" w:hAnsi="Arial"/>
          <w:b/>
          <w:bCs/>
          <w:color w:val="063853"/>
          <w:sz w:val="18"/>
          <w:szCs w:val="18"/>
        </w:rPr>
        <w:t xml:space="preserve">HU-07 — Envío del auto inhibitorio a revisión</w:t>
      </w:r>
      <w:r>
        <w:rPr>
          <w:rFonts w:ascii="Arial" w:cs="Arial" w:eastAsia="Arial" w:hAnsi="Arial"/>
          <w:color w:val="131313"/>
          <w:sz w:val="18"/>
          <w:szCs w:val="18"/>
        </w:rPr>
        <w:t xml:space="preserve">?</w:t>
      </w:r>
    </w:p>
    <w:p>
      <w:pPr>
        <w:pBdr>
          <w:bottom w:val="single" w:color="D9E2EC" w:sz="6"/>
        </w:pBdr>
        <w:spacing w:after="200" w:before="200"/>
      </w:pPr>
    </w:p>
    <w:p>
      <w:pPr>
        <w:spacing w:after="160" w:before="0"/>
      </w:pPr>
      <w:r>
        <w:t xml:space="preserve"/>
      </w:r>
    </w:p>
    <w:p>
      <w:pPr>
        <w:pBdr>
          <w:bottom w:val="single" w:color="FFE601" w:sz="4"/>
        </w:pBdr>
        <w:shd w:fill="063853" w:val="clear"/>
        <w:spacing w:after="0" w:before="0"/>
        <w:jc w:val="center"/>
      </w:pPr>
      <w:r>
        <w:rPr>
          <w:rFonts w:ascii="Montserrat" w:cs="Montserrat" w:eastAsia="Montserrat" w:hAnsi="Montserrat"/>
          <w:b/>
          <w:bCs/>
          <w:color w:val="FFFFFF"/>
          <w:sz w:val="28"/>
          <w:szCs w:val="28"/>
        </w:rPr>
        <w:t xml:space="preserve">HU-07 — Enviar auto inhibitorio a revisión — Instructor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BBCAD4" w:sz="1"/>
              <w:left w:val="single" w:color="BBCAD4" w:sz="1"/>
              <w:bottom w:val="single" w:color="BBCAD4" w:sz="1"/>
              <w:right w:val="single" w:color="BBCAD4" w:sz="1"/>
            </w:tcBorders>
            <w:shd w:fill="063853" w:val="clear"/>
            <w:tcMar>
              <w:top w:type="dxa" w:w="80"/>
              <w:left w:type="dxa" w:w="120"/>
              <w:bottom w:type="dxa" w:w="80"/>
              <w:right w:type="dxa" w:w="120"/>
            </w:tcMar>
          </w:tcPr>
          <w:p>
            <w:r>
              <w:rPr>
                <w:rFonts w:ascii="Montserrat" w:cs="Montserrat" w:eastAsia="Montserrat" w:hAnsi="Montserrat"/>
                <w:b/>
                <w:bCs/>
                <w:color w:val="FFFFFF"/>
                <w:sz w:val="20"/>
                <w:szCs w:val="20"/>
              </w:rPr>
              <w:t xml:space="preserve">PROCURADURÍA GENERAL DE LA NACIÓN — Veeduría — EED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Fecha</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04-05-2026</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ID HU</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HU-07</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Creado por</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Veeduría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Validado por</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Pendiente</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MACROPROCESO / PROCESO / ACTIVIDAD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Macroproceso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Proceso Disciplinario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Proceso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Evaluación de Noticia Disciplinaria — Decisión Inhibitoria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Actividad</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Enviar auto inhibitorio proyectado al siguiente paso del flujo de aprobación</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Clasificación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Funcional</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Valor de negocio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Permitir al Instructor formalizar el envío del auto inhibitorio proyectado al Revisor (o directamente al Aprobador/Jefe si acumula roles), activando el flujo de aprobación trazado en el sistema y bloqueando nuevas ediciones hasta que el auto sea devuelto o aprobado.</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DESCRIPCIÓN DE LA HISTORIA DE USUARIO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¿Quién?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Instructor Disciplinario.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¿Qué?</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El sistema presenta al Instructor un modal de confirmación con un checklist de condiciones previas (causal seleccionada, secciones completas, firmante registrado) y, al confirmar, cambia el estado del auto a "En revisión", notifica al Revisor asignado y bloquea la edición del documento mientras esté en ese estado.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¿Para qué?</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Garantizar que el auto inhibitorio solo avance en el flujo de aprobación cuando cumple las condiciones mínimas de forma y fondo, con trazabilidad del momento exacto de envío y del funcionario que lo realizó.</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DEPENDENCIAS Y PRECONDICIONES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Dependencias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El auto inhibitorio debe estar proyectado (HU-06): con causal seleccionada y borrador guardado.</w:t>
            </w:r>
          </w:p>
          <w:p>
            <w:pPr>
              <w:pStyle w:val="ListParagraph"/>
              <w:numPr>
                <w:ilvl w:val="0"/>
                <w:numId w:val="2"/>
              </w:numPr>
            </w:pPr>
            <w:r>
              <w:rPr>
                <w:rFonts w:ascii="Arial" w:cs="Arial" w:eastAsia="Arial" w:hAnsi="Arial"/>
                <w:color w:val="131313"/>
                <w:sz w:val="18"/>
                <w:szCs w:val="18"/>
              </w:rPr>
              <w:t xml:space="preserve">El flujo de aprobación de la dependencia debe estar configurado en el sistema (roles de Revisor, Aprobador y Firmante asignados al expediente).</w:t>
            </w:r>
          </w:p>
          <w:p>
            <w:pPr>
              <w:pStyle w:val="ListParagraph"/>
              <w:numPr>
                <w:ilvl w:val="0"/>
                <w:numId w:val="2"/>
              </w:numPr>
            </w:pPr>
            <w:r>
              <w:rPr>
                <w:rFonts w:ascii="Arial" w:cs="Arial" w:eastAsia="Arial" w:hAnsi="Arial"/>
                <w:color w:val="131313"/>
                <w:sz w:val="18"/>
                <w:szCs w:val="18"/>
              </w:rPr>
              <w:t xml:space="preserve">El módulo de notificaciones internas del EED debe estar activo para alertar al Revisor del nuevo auto pendiente.</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RESTRICCIONES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Restricciones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El botón "Enviar a revisión" solo se habilita cuando la causal inhibitoria está seleccionada y el borrador tiene contenido en las secciones obligatorias.</w:t>
            </w:r>
          </w:p>
          <w:p>
            <w:pPr>
              <w:pStyle w:val="ListParagraph"/>
              <w:numPr>
                <w:ilvl w:val="0"/>
                <w:numId w:val="2"/>
              </w:numPr>
            </w:pPr>
            <w:r>
              <w:rPr>
                <w:rFonts w:ascii="Arial" w:cs="Arial" w:eastAsia="Arial" w:hAnsi="Arial"/>
                <w:color w:val="131313"/>
                <w:sz w:val="18"/>
                <w:szCs w:val="18"/>
              </w:rPr>
              <w:t xml:space="preserve">El Instructor no puede editar el auto mientras esté en estado "En revisión", "En aprobación" o "En firma". Solo puede visualizarlo.</w:t>
            </w:r>
          </w:p>
          <w:p>
            <w:pPr>
              <w:pStyle w:val="ListParagraph"/>
              <w:numPr>
                <w:ilvl w:val="0"/>
                <w:numId w:val="2"/>
              </w:numPr>
            </w:pPr>
            <w:r>
              <w:rPr>
                <w:rFonts w:ascii="Arial" w:cs="Arial" w:eastAsia="Arial" w:hAnsi="Arial"/>
                <w:color w:val="131313"/>
                <w:sz w:val="18"/>
                <w:szCs w:val="18"/>
              </w:rPr>
              <w:t xml:space="preserve">Si el Instructor acumula el rol de Revisor, el sistema le permite avanzar directamente al paso de aprobación sin bloqueo.</w:t>
            </w:r>
          </w:p>
          <w:p>
            <w:pPr>
              <w:pStyle w:val="ListParagraph"/>
              <w:numPr>
                <w:ilvl w:val="0"/>
                <w:numId w:val="2"/>
              </w:numPr>
            </w:pPr>
            <w:r>
              <w:rPr>
                <w:rFonts w:ascii="Arial" w:cs="Arial" w:eastAsia="Arial" w:hAnsi="Arial"/>
                <w:color w:val="131313"/>
                <w:sz w:val="18"/>
                <w:szCs w:val="18"/>
              </w:rPr>
              <w:t xml:space="preserve">Toda acción de envío queda registrada en el log de auditoría con usuario, fecha, hora, IP y estado anterior/nuevo del auto (Art. 115 CGD).</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SUPUESTOS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Supuestos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Se asume que si el Instructor acumula el rol de Revisor, el sistema no crea un paso de revisión independiente: el Instructor puede ejecutar ambos pasos en secuencia.</w:t>
            </w:r>
          </w:p>
          <w:p>
            <w:pPr>
              <w:pStyle w:val="ListParagraph"/>
              <w:numPr>
                <w:ilvl w:val="0"/>
                <w:numId w:val="2"/>
              </w:numPr>
            </w:pPr>
            <w:r>
              <w:rPr>
                <w:rFonts w:ascii="Arial" w:cs="Arial" w:eastAsia="Arial" w:hAnsi="Arial"/>
                <w:color w:val="131313"/>
                <w:sz w:val="18"/>
                <w:szCs w:val="18"/>
              </w:rPr>
              <w:t xml:space="preserve">Se asume que la notificación al Revisor se genera automáticamente como alerta interna en el EED (campana + correo institucional).</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Criterios de Aceptación (Gherkin)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spacing w:after="60" w:before="120"/>
            </w:pPr>
            <w:r>
              <w:rPr>
                <w:rFonts w:ascii="Montserrat" w:cs="Montserrat" w:eastAsia="Montserrat" w:hAnsi="Montserrat"/>
                <w:b/>
                <w:bCs/>
                <w:color w:val="063853"/>
                <w:sz w:val="18"/>
                <w:szCs w:val="18"/>
              </w:rPr>
              <w:t xml:space="preserve">Escenario 1 — Envío exitoso al Revisor</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Instructor tiene el auto inhibitorio proyectado con causal seleccionada y borrador guardado para el expediente EXP-2026-00521,</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presiona "Enviar a revisión" y confirma en el modal de confirmación,</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cambia el estado del auto a "En revisión", notifica al Revisor asignado, registra el envío en el log de auditoría, y el editor queda en modo solo lectura para el Instructor.</w:t>
            </w:r>
          </w:p>
          <w:p>
            <w:pPr>
              <w:spacing w:after="60" w:before="120"/>
            </w:pPr>
            <w:r>
              <w:rPr>
                <w:rFonts w:ascii="Montserrat" w:cs="Montserrat" w:eastAsia="Montserrat" w:hAnsi="Montserrat"/>
                <w:b/>
                <w:bCs/>
                <w:color w:val="063853"/>
                <w:sz w:val="18"/>
                <w:szCs w:val="18"/>
              </w:rPr>
              <w:t xml:space="preserve">Escenario 2 — Instructor con rol de Revisor acumulado</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Instructor acumula el rol de Revisor en la dependencia y tiene el auto proyectado con causal seleccionada,</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presiona "Enviar a revisión",</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muestra el modal de confirmación y, al confirmar, avanza el auto directamente al estado "En revisión" con el mismo usuario como Revisor activo, permitiéndole ejecutar la revisión de inmediato sin esperar asignación externa.</w:t>
            </w:r>
          </w:p>
          <w:p>
            <w:pPr>
              <w:spacing w:after="60" w:before="120"/>
            </w:pPr>
            <w:r>
              <w:rPr>
                <w:rFonts w:ascii="Montserrat" w:cs="Montserrat" w:eastAsia="Montserrat" w:hAnsi="Montserrat"/>
                <w:b/>
                <w:bCs/>
                <w:color w:val="063853"/>
                <w:sz w:val="18"/>
                <w:szCs w:val="18"/>
              </w:rPr>
              <w:t xml:space="preserve">Escenario 3 — Intento de envío sin causal seleccionada</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Instructor tiene el cuerpo del auto redactado pero no ha seleccionado la causal inhibitoria,</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intenta presionar "Enviar a revisión",</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botón permanece deshabilitado y el sistema muestra un tooltip explicativo "Seleccione la causal inhibitoria antes de enviar".</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PROTOTIPO / ANEXOS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Prototipo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decision_inhibitoria.html — Modal de confirmación de envío con checklist de condiciones previas y cambio de estado visual en el flujo de aprobación del panel derecho.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Elaborado por: Veeduría — Consultora EED</w:t>
            </w:r>
          </w:p>
        </w:tc>
        <w:tc>
          <w:tcPr>
            <w:tcW w:type="dxa" w:w="312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___________________</w:t>
            </w:r>
          </w:p>
        </w:tc>
        <w:tc>
          <w:tcPr>
            <w:tcW w:type="dxa" w:w="156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Stakeholder: Oficina TI — PGN</w:t>
            </w:r>
          </w:p>
        </w:tc>
        <w:tc>
          <w:tcPr>
            <w:tcW w:type="dxa" w:w="156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___________________</w:t>
            </w:r>
          </w:p>
        </w:tc>
      </w:tr>
    </w:tbl>
    <w:p>
      <w:pPr>
        <w:spacing w:after="80" w:before="0"/>
      </w:pPr>
      <w:r>
        <w:t xml:space="preserve"/>
      </w:r>
    </w:p>
    <w:p>
      <w:pPr>
        <w:pBdr>
          <w:left w:val="single" w:color="063853" w:sz="8"/>
        </w:pBdr>
        <w:shd w:fill="EBF4FA" w:val="clear"/>
        <w:spacing w:after="120" w:before="120"/>
        <w:ind w:left="160"/>
      </w:pPr>
      <w:r>
        <w:rPr>
          <w:rFonts w:ascii="Montserrat" w:cs="Montserrat" w:eastAsia="Montserrat" w:hAnsi="Montserrat"/>
          <w:b/>
          <w:bCs/>
          <w:color w:val="063853"/>
          <w:sz w:val="18"/>
          <w:szCs w:val="18"/>
        </w:rPr>
        <w:t xml:space="preserve">Validación requerida: </w:t>
      </w:r>
      <w:r>
        <w:rPr>
          <w:rFonts w:ascii="Arial" w:cs="Arial" w:eastAsia="Arial" w:hAnsi="Arial"/>
          <w:color w:val="131313"/>
          <w:sz w:val="18"/>
          <w:szCs w:val="18"/>
        </w:rPr>
        <w:t xml:space="preserve">¿Esta HU refleja correctamente el flujo, los roles y la normativa CGD aplicable? ¿Ajustamos algo antes de pasar a </w:t>
      </w:r>
      <w:r>
        <w:rPr>
          <w:rFonts w:ascii="Arial" w:cs="Arial" w:eastAsia="Arial" w:hAnsi="Arial"/>
          <w:b/>
          <w:bCs/>
          <w:color w:val="063853"/>
          <w:sz w:val="18"/>
          <w:szCs w:val="18"/>
        </w:rPr>
        <w:t xml:space="preserve">HU-08 — Revisión y aprobación del auto inhibitorio</w:t>
      </w:r>
      <w:r>
        <w:rPr>
          <w:rFonts w:ascii="Arial" w:cs="Arial" w:eastAsia="Arial" w:hAnsi="Arial"/>
          <w:color w:val="131313"/>
          <w:sz w:val="18"/>
          <w:szCs w:val="18"/>
        </w:rPr>
        <w:t xml:space="preserve">?</w:t>
      </w:r>
    </w:p>
    <w:p>
      <w:pPr>
        <w:pBdr>
          <w:bottom w:val="single" w:color="D9E2EC" w:sz="6"/>
        </w:pBdr>
        <w:spacing w:after="200" w:before="200"/>
      </w:pPr>
    </w:p>
    <w:p>
      <w:pPr>
        <w:spacing w:after="160" w:before="0"/>
      </w:pPr>
      <w:r>
        <w:t xml:space="preserve"/>
      </w:r>
    </w:p>
    <w:p>
      <w:pPr>
        <w:pBdr>
          <w:bottom w:val="single" w:color="FFE601" w:sz="4"/>
        </w:pBdr>
        <w:shd w:fill="063853" w:val="clear"/>
        <w:spacing w:after="0" w:before="0"/>
        <w:jc w:val="center"/>
      </w:pPr>
      <w:r>
        <w:rPr>
          <w:rFonts w:ascii="Montserrat" w:cs="Montserrat" w:eastAsia="Montserrat" w:hAnsi="Montserrat"/>
          <w:b/>
          <w:bCs/>
          <w:color w:val="FFFFFF"/>
          <w:sz w:val="28"/>
          <w:szCs w:val="28"/>
        </w:rPr>
        <w:t xml:space="preserve">HU-08 — Revisar y aprobar / devolver auto inhibitorio — Revisor / Aprobador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BBCAD4" w:sz="1"/>
              <w:left w:val="single" w:color="BBCAD4" w:sz="1"/>
              <w:bottom w:val="single" w:color="BBCAD4" w:sz="1"/>
              <w:right w:val="single" w:color="BBCAD4" w:sz="1"/>
            </w:tcBorders>
            <w:shd w:fill="063853" w:val="clear"/>
            <w:tcMar>
              <w:top w:type="dxa" w:w="80"/>
              <w:left w:type="dxa" w:w="120"/>
              <w:bottom w:type="dxa" w:w="80"/>
              <w:right w:type="dxa" w:w="120"/>
            </w:tcMar>
          </w:tcPr>
          <w:p>
            <w:r>
              <w:rPr>
                <w:rFonts w:ascii="Montserrat" w:cs="Montserrat" w:eastAsia="Montserrat" w:hAnsi="Montserrat"/>
                <w:b/>
                <w:bCs/>
                <w:color w:val="FFFFFF"/>
                <w:sz w:val="20"/>
                <w:szCs w:val="20"/>
              </w:rPr>
              <w:t xml:space="preserve">PROCURADURÍA GENERAL DE LA NACIÓN — Veeduría — EED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Fecha</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04-05-2026</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ID HU</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HU-08</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Creado por</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Veeduría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Validado por</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Pendiente</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MACROPROCESO / PROCESO / ACTIVIDAD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Macroproceso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Proceso Disciplinario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Proceso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Evaluación de Noticia Disciplinaria — Decisión Inhibitoria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Actividad</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Revisión jurídica y de forma del auto inhibitorio proyectado — aprobación o devolución con observaciones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Clasificación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Funcional</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Valor de negocio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Garantizar que el auto inhibitorio sea revisado jurídicamente antes de su firma, con la posibilidad de editarlo directamente o devolverlo al Instructor con observaciones precisas, manteniendo trazabilidad completa de cada intervención. Un mismo funcionario puede acumular los roles de Revisor y Aprobador.</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DESCRIPCIÓN DE LA HISTORIA DE USUARIO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¿Quién?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Revisor y/o Aprobador (pueden ser el mismo funcionario si acumula ambos roles; también puede ser el Instructor si acumula estos roles, o el Jefe de dependencia).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¿Qué?</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El sistema presenta al Revisor/Aprobador el auto inhibitorio en modo edición con un banner contextual de rol activo y un panel de acciones en el panel derecho con dos vías explícitas: (1) editar directamente el documento y aprobar para avanzar al siguiente paso; (2) devolver al Instructor con observaciones escritas obligatorias registradas en el sistema.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¿Para qué?</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Asegurar que el auto inhibitorio cumpla requisitos jurídicos y de forma antes de llegar a la firma, con trazabilidad de quién revisó, qué editó, cuándo aprobó o devolvió, y cuáles fueron las observaciones registradas.</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DEPENDENCIAS Y PRECONDICIONES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Dependencias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El auto inhibitorio debe estar en estado "En revisión" o "En aprobación" según el paso del flujo (HU-07).</w:t>
            </w:r>
          </w:p>
          <w:p>
            <w:pPr>
              <w:pStyle w:val="ListParagraph"/>
              <w:numPr>
                <w:ilvl w:val="0"/>
                <w:numId w:val="2"/>
              </w:numPr>
            </w:pPr>
            <w:r>
              <w:rPr>
                <w:rFonts w:ascii="Arial" w:cs="Arial" w:eastAsia="Arial" w:hAnsi="Arial"/>
                <w:color w:val="131313"/>
                <w:sz w:val="18"/>
                <w:szCs w:val="18"/>
              </w:rPr>
              <w:t xml:space="preserve">El Revisor/Aprobador debe tener sesión activa con el rol correspondiente en el EED (HU-02).</w:t>
            </w:r>
          </w:p>
          <w:p>
            <w:pPr>
              <w:pStyle w:val="ListParagraph"/>
              <w:numPr>
                <w:ilvl w:val="0"/>
                <w:numId w:val="2"/>
              </w:numPr>
            </w:pPr>
            <w:r>
              <w:rPr>
                <w:rFonts w:ascii="Arial" w:cs="Arial" w:eastAsia="Arial" w:hAnsi="Arial"/>
                <w:color w:val="131313"/>
                <w:sz w:val="18"/>
                <w:szCs w:val="18"/>
              </w:rPr>
              <w:t xml:space="preserve">El log de auditoría debe estar activo para registrar toda edición y decisión (Art. 115 CGD).</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RESTRICCIONES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Restricciones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El Revisor/Aprobador puede editar el contenido del auto. Sus ediciones quedan registradas con su usuario en el historial de versiones del documento.</w:t>
            </w:r>
          </w:p>
          <w:p>
            <w:pPr>
              <w:pStyle w:val="ListParagraph"/>
              <w:numPr>
                <w:ilvl w:val="0"/>
                <w:numId w:val="2"/>
              </w:numPr>
            </w:pPr>
            <w:r>
              <w:rPr>
                <w:rFonts w:ascii="Arial" w:cs="Arial" w:eastAsia="Arial" w:hAnsi="Arial"/>
                <w:color w:val="131313"/>
                <w:sz w:val="18"/>
                <w:szCs w:val="18"/>
              </w:rPr>
              <w:t xml:space="preserve">Si el funcionario decide devolver, las observaciones son obligatorias. El sistema no procesa la devolución sin texto de observaciones.</w:t>
            </w:r>
          </w:p>
          <w:p>
            <w:pPr>
              <w:pStyle w:val="ListParagraph"/>
              <w:numPr>
                <w:ilvl w:val="0"/>
                <w:numId w:val="2"/>
              </w:numPr>
            </w:pPr>
            <w:r>
              <w:rPr>
                <w:rFonts w:ascii="Arial" w:cs="Arial" w:eastAsia="Arial" w:hAnsi="Arial"/>
                <w:color w:val="131313"/>
                <w:sz w:val="18"/>
                <w:szCs w:val="18"/>
              </w:rPr>
              <w:t xml:space="preserve">Si el Revisor acumula el rol de Aprobador, puede ejecutar ambos pasos en secuencia sin bloqueo del sistema.</w:t>
            </w:r>
          </w:p>
          <w:p>
            <w:pPr>
              <w:pStyle w:val="ListParagraph"/>
              <w:numPr>
                <w:ilvl w:val="0"/>
                <w:numId w:val="2"/>
              </w:numPr>
            </w:pPr>
            <w:r>
              <w:rPr>
                <w:rFonts w:ascii="Arial" w:cs="Arial" w:eastAsia="Arial" w:hAnsi="Arial"/>
                <w:color w:val="131313"/>
                <w:sz w:val="18"/>
                <w:szCs w:val="18"/>
              </w:rPr>
              <w:t xml:space="preserve">El Jefe de dependencia puede actuar como Revisor, Aprobador o cualquier rol del flujo.</w:t>
            </w:r>
          </w:p>
          <w:p>
            <w:pPr>
              <w:pStyle w:val="ListParagraph"/>
              <w:numPr>
                <w:ilvl w:val="0"/>
                <w:numId w:val="2"/>
              </w:numPr>
            </w:pPr>
            <w:r>
              <w:rPr>
                <w:rFonts w:ascii="Arial" w:cs="Arial" w:eastAsia="Arial" w:hAnsi="Arial"/>
                <w:color w:val="131313"/>
                <w:sz w:val="18"/>
                <w:szCs w:val="18"/>
              </w:rPr>
              <w:t xml:space="preserve">No se registra la cédula del quejoso en ningún campo del auto ni en las observaciones.</w:t>
            </w:r>
          </w:p>
          <w:p>
            <w:pPr>
              <w:pStyle w:val="ListParagraph"/>
              <w:numPr>
                <w:ilvl w:val="0"/>
                <w:numId w:val="2"/>
              </w:numPr>
            </w:pPr>
            <w:r>
              <w:rPr>
                <w:rFonts w:ascii="Arial" w:cs="Arial" w:eastAsia="Arial" w:hAnsi="Arial"/>
                <w:color w:val="131313"/>
                <w:sz w:val="18"/>
                <w:szCs w:val="18"/>
              </w:rPr>
              <w:t xml:space="preserve">Toda acción queda registrada en el log de auditoría con usuario, fecha, hora, IP, rol activo y acción realizada (Art. 115 CGD).</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SUPUESTOS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Supuestos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Se asume que el sistema notifica al Instructor automáticamente cuando el auto es devuelto, con un banner de devolución visible en el editor que muestra el texto de las observaciones.</w:t>
            </w:r>
          </w:p>
          <w:p>
            <w:pPr>
              <w:pStyle w:val="ListParagraph"/>
              <w:numPr>
                <w:ilvl w:val="0"/>
                <w:numId w:val="2"/>
              </w:numPr>
            </w:pPr>
            <w:r>
              <w:rPr>
                <w:rFonts w:ascii="Arial" w:cs="Arial" w:eastAsia="Arial" w:hAnsi="Arial"/>
                <w:color w:val="131313"/>
                <w:sz w:val="18"/>
                <w:szCs w:val="18"/>
              </w:rPr>
              <w:t xml:space="preserve">Se asume que cuando el auto es aprobado por el Aprobador, el sistema notifica automáticamente al Jefe de dependencia (Firmante) para que proceda con la firma.</w:t>
            </w:r>
          </w:p>
          <w:p>
            <w:pPr>
              <w:pStyle w:val="ListParagraph"/>
              <w:numPr>
                <w:ilvl w:val="0"/>
                <w:numId w:val="2"/>
              </w:numPr>
            </w:pPr>
            <w:r>
              <w:rPr>
                <w:rFonts w:ascii="Arial" w:cs="Arial" w:eastAsia="Arial" w:hAnsi="Arial"/>
                <w:color w:val="131313"/>
                <w:sz w:val="18"/>
                <w:szCs w:val="18"/>
              </w:rPr>
              <w:t xml:space="preserve">Se asume que las ediciones del Revisor/Aprobador no requieren nueva proyección: son ajustes de forma y fondo incorporados directamente al documento.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Criterios de Aceptación (Gherkin)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spacing w:after="60" w:before="120"/>
            </w:pPr>
            <w:r>
              <w:rPr>
                <w:rFonts w:ascii="Montserrat" w:cs="Montserrat" w:eastAsia="Montserrat" w:hAnsi="Montserrat"/>
                <w:b/>
                <w:bCs/>
                <w:color w:val="063853"/>
                <w:sz w:val="18"/>
                <w:szCs w:val="18"/>
              </w:rPr>
              <w:t xml:space="preserve">Escenario 1 — Revisor aprueba y envía al Aprobador</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Revisor tiene sesión activa y accede al auto inhibitorio del expediente EXP-2026-00521 en estado "En revisión",</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revisa el documento (con o sin ediciones), selecciona la vía "Aprobar y enviar a aprobación" en el panel de acciones y confirma,</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cambia el estado del auto a "En aprobación", notifica al Aprobador asignado, registra en el log de auditoría el usuario, fecha, hora, rol activo y decisión, y el documento queda en solo lectura para el Revisor.</w:t>
            </w:r>
          </w:p>
          <w:p>
            <w:pPr>
              <w:spacing w:after="60" w:before="120"/>
            </w:pPr>
            <w:r>
              <w:rPr>
                <w:rFonts w:ascii="Montserrat" w:cs="Montserrat" w:eastAsia="Montserrat" w:hAnsi="Montserrat"/>
                <w:b/>
                <w:bCs/>
                <w:color w:val="063853"/>
                <w:sz w:val="18"/>
                <w:szCs w:val="18"/>
              </w:rPr>
              <w:t xml:space="preserve">Escenario 2 — Revisor que acumula el rol de Aprobador</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funcionario acumula los roles de Revisor y Aprobador, y el auto está en estado "En revisión",</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revisa y aprueba como Revisor, el sistema detecta que también es Aprobador,</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le permite ejecutar de inmediato el paso de aprobación sin esperar asignación externa, y el auto avanza directamente al estado "En firma" para el Jefe de dependencia.</w:t>
            </w:r>
          </w:p>
          <w:p>
            <w:pPr>
              <w:spacing w:after="60" w:before="120"/>
            </w:pPr>
            <w:r>
              <w:rPr>
                <w:rFonts w:ascii="Montserrat" w:cs="Montserrat" w:eastAsia="Montserrat" w:hAnsi="Montserrat"/>
                <w:b/>
                <w:bCs/>
                <w:color w:val="063853"/>
                <w:sz w:val="18"/>
                <w:szCs w:val="18"/>
              </w:rPr>
              <w:t xml:space="preserve">Escenario 3 — Revisor devuelve con observaciones</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Revisor identifica errores jurídicos en el auto del expediente EXP-2026-00521,</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selecciona la vía "Devolver al instructor", escribe las observaciones "La causal seleccionada no corresponde a los hechos descritos. Ajustar la fundamentación del Art. 209 CGD" y confirma la devolución,</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cambia el estado del auto a "Devuelto", habilita nuevamente la edición para el Instructor, muestra el banner de devolución con el texto de las observaciones en el editor, y registra la decisión en el log de auditoría.</w:t>
            </w:r>
          </w:p>
          <w:p>
            <w:pPr>
              <w:spacing w:after="60" w:before="120"/>
            </w:pPr>
            <w:r>
              <w:rPr>
                <w:rFonts w:ascii="Montserrat" w:cs="Montserrat" w:eastAsia="Montserrat" w:hAnsi="Montserrat"/>
                <w:b/>
                <w:bCs/>
                <w:color w:val="063853"/>
                <w:sz w:val="18"/>
                <w:szCs w:val="18"/>
              </w:rPr>
              <w:t xml:space="preserve">Escenario 4 — Intento de devolución sin observaciones</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Revisor selecciona la vía "Devolver al instructor" y no escribe observaciones,</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presiona "Confirmar devolución",</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muestra un mensaje de validación inline "Debe escribir las observaciones antes de devolver", coloca el foco en el campo de texto y no procesa la devolución.</w:t>
            </w:r>
          </w:p>
          <w:p>
            <w:pPr>
              <w:spacing w:after="60" w:before="120"/>
            </w:pPr>
            <w:r>
              <w:rPr>
                <w:rFonts w:ascii="Montserrat" w:cs="Montserrat" w:eastAsia="Montserrat" w:hAnsi="Montserrat"/>
                <w:b/>
                <w:bCs/>
                <w:color w:val="063853"/>
                <w:sz w:val="18"/>
                <w:szCs w:val="18"/>
              </w:rPr>
              <w:t xml:space="preserve">Escenario 5 — Aprobador devuelve con observaciones</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Aprobador accede al auto del expediente EXP-2026-00521 en estado "En aprobación" e identifica que requiere ajuste de fondo,</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selecciona "Devolver al instructor", escribe observaciones y confirma,</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regresa el auto al estado "Devuelto", notifica al Instructor con el texto de las observaciones, y registra la decisión en el log de auditoría con el rol "Aprobador".</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PROTOTIPO / ANEXOS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Prototipo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decision_inhibitoria.html — Panel de acciones de rol con dos vías (aprobar / devolver), zona de observaciones inline para devolución, banner contextual por rol en el documento, y actualización del flujo de aprobación en el panel derecho.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Elaborado por: Veeduría — Consultora EED</w:t>
            </w:r>
          </w:p>
        </w:tc>
        <w:tc>
          <w:tcPr>
            <w:tcW w:type="dxa" w:w="312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___________________</w:t>
            </w:r>
          </w:p>
        </w:tc>
        <w:tc>
          <w:tcPr>
            <w:tcW w:type="dxa" w:w="156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Stakeholder: Oficina TI — PGN</w:t>
            </w:r>
          </w:p>
        </w:tc>
        <w:tc>
          <w:tcPr>
            <w:tcW w:type="dxa" w:w="156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___________________</w:t>
            </w:r>
          </w:p>
        </w:tc>
      </w:tr>
    </w:tbl>
    <w:p>
      <w:pPr>
        <w:spacing w:after="80" w:before="0"/>
      </w:pPr>
      <w:r>
        <w:t xml:space="preserve"/>
      </w:r>
    </w:p>
    <w:p>
      <w:pPr>
        <w:pBdr>
          <w:left w:val="single" w:color="063853" w:sz="8"/>
        </w:pBdr>
        <w:shd w:fill="EBF4FA" w:val="clear"/>
        <w:spacing w:after="120" w:before="120"/>
        <w:ind w:left="160"/>
      </w:pPr>
      <w:r>
        <w:rPr>
          <w:rFonts w:ascii="Montserrat" w:cs="Montserrat" w:eastAsia="Montserrat" w:hAnsi="Montserrat"/>
          <w:b/>
          <w:bCs/>
          <w:color w:val="063853"/>
          <w:sz w:val="18"/>
          <w:szCs w:val="18"/>
        </w:rPr>
        <w:t xml:space="preserve">Validación requerida: </w:t>
      </w:r>
      <w:r>
        <w:rPr>
          <w:rFonts w:ascii="Arial" w:cs="Arial" w:eastAsia="Arial" w:hAnsi="Arial"/>
          <w:color w:val="131313"/>
          <w:sz w:val="18"/>
          <w:szCs w:val="18"/>
        </w:rPr>
        <w:t xml:space="preserve">¿Esta HU refleja correctamente el flujo, los roles y la normativa CGD aplicable? ¿Ajustamos algo antes de pasar a </w:t>
      </w:r>
      <w:r>
        <w:rPr>
          <w:rFonts w:ascii="Arial" w:cs="Arial" w:eastAsia="Arial" w:hAnsi="Arial"/>
          <w:b/>
          <w:bCs/>
          <w:color w:val="063853"/>
          <w:sz w:val="18"/>
          <w:szCs w:val="18"/>
        </w:rPr>
        <w:t xml:space="preserve">HU-09 — Firma digital del auto inhibitorio por el Jefe de dependencia</w:t>
      </w:r>
      <w:r>
        <w:rPr>
          <w:rFonts w:ascii="Arial" w:cs="Arial" w:eastAsia="Arial" w:hAnsi="Arial"/>
          <w:color w:val="131313"/>
          <w:sz w:val="18"/>
          <w:szCs w:val="18"/>
        </w:rPr>
        <w:t xml:space="preserve">?</w:t>
      </w:r>
    </w:p>
    <w:p>
      <w:pPr>
        <w:pBdr>
          <w:bottom w:val="single" w:color="D9E2EC" w:sz="6"/>
        </w:pBdr>
        <w:spacing w:after="200" w:before="200"/>
      </w:pPr>
    </w:p>
    <w:p>
      <w:pPr>
        <w:spacing w:after="160" w:before="0"/>
      </w:pPr>
      <w:r>
        <w:t xml:space="preserve"/>
      </w:r>
    </w:p>
    <w:p>
      <w:pPr>
        <w:pBdr>
          <w:bottom w:val="single" w:color="FFE601" w:sz="4"/>
        </w:pBdr>
        <w:shd w:fill="063853" w:val="clear"/>
        <w:spacing w:after="0" w:before="0"/>
        <w:jc w:val="center"/>
      </w:pPr>
      <w:r>
        <w:rPr>
          <w:rFonts w:ascii="Montserrat" w:cs="Montserrat" w:eastAsia="Montserrat" w:hAnsi="Montserrat"/>
          <w:b/>
          <w:bCs/>
          <w:color w:val="FFFFFF"/>
          <w:sz w:val="28"/>
          <w:szCs w:val="28"/>
        </w:rPr>
        <w:t xml:space="preserve">HU-09 — Firmar digitalmente el auto inhibitorio — Jefe de dependencia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BBCAD4" w:sz="1"/>
              <w:left w:val="single" w:color="BBCAD4" w:sz="1"/>
              <w:bottom w:val="single" w:color="BBCAD4" w:sz="1"/>
              <w:right w:val="single" w:color="BBCAD4" w:sz="1"/>
            </w:tcBorders>
            <w:shd w:fill="063853" w:val="clear"/>
            <w:tcMar>
              <w:top w:type="dxa" w:w="80"/>
              <w:left w:type="dxa" w:w="120"/>
              <w:bottom w:type="dxa" w:w="80"/>
              <w:right w:type="dxa" w:w="120"/>
            </w:tcMar>
          </w:tcPr>
          <w:p>
            <w:r>
              <w:rPr>
                <w:rFonts w:ascii="Montserrat" w:cs="Montserrat" w:eastAsia="Montserrat" w:hAnsi="Montserrat"/>
                <w:b/>
                <w:bCs/>
                <w:color w:val="FFFFFF"/>
                <w:sz w:val="20"/>
                <w:szCs w:val="20"/>
              </w:rPr>
              <w:t xml:space="preserve">PROCURADURÍA GENERAL DE LA NACIÓN — Veeduría — EED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Fecha</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04-05-2026</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ID HU</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HU-09</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Creado por</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Veeduría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Validado por</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Pendiente</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MACROPROCESO / PROCESO / ACTIVIDAD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Macroproceso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Proceso Disciplinario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Proceso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Evaluación de Noticia Disciplinaria — Decisión Inhibitoria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Actividad</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digital del auto inhibitorio — radicación definitiva del acto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Clasificación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Funcional</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Valor de negocio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Garantizar que el auto inhibitorio adquiera validez jurídica plena mediante la firma digital del Jefe de dependencia con sello de tiempo certificado, cambiando el estado del expediente a "Inhibido" y desencadenando automáticamente la generación de la comunicación al quejoso conforme al Art. 129 CGD.</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DESCRIPCIÓN DE LA HISTORIA DE USUARIO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¿Quién?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Jefe de dependencia (puede acumular cualquier rol del flujo: Instructor, Revisor, Aprobador y Firmante).</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¿Qué?</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El sistema presenta al Jefe de dependencia el auto inhibitorio en modo de revisión final con un banner de contexto de firma, un modal de confirmación con las consecuencias jurídicas del acto (contra esta decisión no procede recurso — Art. 209 CGD; se generará comunicación al quejoso — Art. 129 CGD; el expediente pasará a estado "Inhibido"), y opción de devolver al Instructor si detecta un error de última hora. Al confirmar la firma, el sistema estampa la firma digital con sello de tiempo certificado.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¿Para qué?</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Dar validez jurídica al auto inhibitorio como acto administrativo definitivo, registrar la firma en el log de auditoría inmutable, cambiar el estado del expediente a "Inhibido" y activar el flujo de comunicación al quejoso (Art. 129 CGD).</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DEPENDENCIAS Y PRECONDICIONES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Dependencias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El auto inhibitorio debe estar en estado "En firma", habiendo superado las etapas de revisión y aprobación (HU-08).</w:t>
            </w:r>
          </w:p>
          <w:p>
            <w:pPr>
              <w:pStyle w:val="ListParagraph"/>
              <w:numPr>
                <w:ilvl w:val="0"/>
                <w:numId w:val="2"/>
              </w:numPr>
            </w:pPr>
            <w:r>
              <w:rPr>
                <w:rFonts w:ascii="Arial" w:cs="Arial" w:eastAsia="Arial" w:hAnsi="Arial"/>
                <w:color w:val="131313"/>
                <w:sz w:val="18"/>
                <w:szCs w:val="18"/>
              </w:rPr>
              <w:t xml:space="preserve">El Jefe de dependencia debe tener sesión activa con el rol de Firmante en el EED (HU-02).</w:t>
            </w:r>
          </w:p>
          <w:p>
            <w:pPr>
              <w:pStyle w:val="ListParagraph"/>
              <w:numPr>
                <w:ilvl w:val="0"/>
                <w:numId w:val="2"/>
              </w:numPr>
            </w:pPr>
            <w:r>
              <w:rPr>
                <w:rFonts w:ascii="Arial" w:cs="Arial" w:eastAsia="Arial" w:hAnsi="Arial"/>
                <w:color w:val="131313"/>
                <w:sz w:val="18"/>
                <w:szCs w:val="18"/>
              </w:rPr>
              <w:t xml:space="preserve">La plataforma de firma digital institucional debe estar integrada y operativa (Decreto 1083 de 2015).</w:t>
            </w:r>
          </w:p>
          <w:p>
            <w:pPr>
              <w:pStyle w:val="ListParagraph"/>
              <w:numPr>
                <w:ilvl w:val="0"/>
                <w:numId w:val="2"/>
              </w:numPr>
            </w:pPr>
            <w:r>
              <w:rPr>
                <w:rFonts w:ascii="Arial" w:cs="Arial" w:eastAsia="Arial" w:hAnsi="Arial"/>
                <w:color w:val="131313"/>
                <w:sz w:val="18"/>
                <w:szCs w:val="18"/>
              </w:rPr>
              <w:t xml:space="preserve">El módulo de gestión del estado del expediente debe estar activo para actualizar el estado a "Inhibido" tras la firma.</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RESTRICCIONES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Restricciones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La firma es un acto irreversible. Una vez firmado el auto, no puede modificarse ni anularse desde el EED sin un proceso formal de corrección o nulidad.</w:t>
            </w:r>
          </w:p>
          <w:p>
            <w:pPr>
              <w:pStyle w:val="ListParagraph"/>
              <w:numPr>
                <w:ilvl w:val="0"/>
                <w:numId w:val="2"/>
              </w:numPr>
            </w:pPr>
            <w:r>
              <w:rPr>
                <w:rFonts w:ascii="Arial" w:cs="Arial" w:eastAsia="Arial" w:hAnsi="Arial"/>
                <w:color w:val="131313"/>
                <w:sz w:val="18"/>
                <w:szCs w:val="18"/>
              </w:rPr>
              <w:t xml:space="preserve">Contra el auto inhibitorio no procede recurso (Art. 209 CGD). El sistema no debe habilitar ningún módulo de recursos para este tipo de acto.</w:t>
            </w:r>
          </w:p>
          <w:p>
            <w:pPr>
              <w:pStyle w:val="ListParagraph"/>
              <w:numPr>
                <w:ilvl w:val="0"/>
                <w:numId w:val="2"/>
              </w:numPr>
            </w:pPr>
            <w:r>
              <w:rPr>
                <w:rFonts w:ascii="Arial" w:cs="Arial" w:eastAsia="Arial" w:hAnsi="Arial"/>
                <w:color w:val="131313"/>
                <w:sz w:val="18"/>
                <w:szCs w:val="18"/>
              </w:rPr>
              <w:t xml:space="preserve">El Jefe puede editar el documento antes de firmar. Sus ediciones quedan trazadas con su usuario.</w:t>
            </w:r>
          </w:p>
          <w:p>
            <w:pPr>
              <w:pStyle w:val="ListParagraph"/>
              <w:numPr>
                <w:ilvl w:val="0"/>
                <w:numId w:val="2"/>
              </w:numPr>
            </w:pPr>
            <w:r>
              <w:rPr>
                <w:rFonts w:ascii="Arial" w:cs="Arial" w:eastAsia="Arial" w:hAnsi="Arial"/>
                <w:color w:val="131313"/>
                <w:sz w:val="18"/>
                <w:szCs w:val="18"/>
              </w:rPr>
              <w:t xml:space="preserve">El Jefe puede devolver el auto al Instructor desde la pantalla de firma si detecta un error de fondo antes de firmar.</w:t>
            </w:r>
          </w:p>
          <w:p>
            <w:pPr>
              <w:pStyle w:val="ListParagraph"/>
              <w:numPr>
                <w:ilvl w:val="0"/>
                <w:numId w:val="2"/>
              </w:numPr>
            </w:pPr>
            <w:r>
              <w:rPr>
                <w:rFonts w:ascii="Arial" w:cs="Arial" w:eastAsia="Arial" w:hAnsi="Arial"/>
                <w:color w:val="131313"/>
                <w:sz w:val="18"/>
                <w:szCs w:val="18"/>
              </w:rPr>
              <w:t xml:space="preserve">Toda la acción de firma queda registrada en el log de auditoría inmutable con usuario, fecha, hora, IP, sello de tiempo y hash del documento firmado (Art. 115 CGD y Decreto 1083 de 2015).</w:t>
            </w:r>
          </w:p>
          <w:p>
            <w:pPr>
              <w:pStyle w:val="ListParagraph"/>
              <w:numPr>
                <w:ilvl w:val="0"/>
                <w:numId w:val="2"/>
              </w:numPr>
            </w:pPr>
            <w:r>
              <w:rPr>
                <w:rFonts w:ascii="Arial" w:cs="Arial" w:eastAsia="Arial" w:hAnsi="Arial"/>
                <w:color w:val="131313"/>
                <w:sz w:val="18"/>
                <w:szCs w:val="18"/>
              </w:rPr>
              <w:t xml:space="preserve">No se registra la cédula del quejoso en el auto ni en ningún campo relacionado.</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SUPUESTOS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Supuestos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Se asume que la firma digital usa certificado emitido por la plataforma institucional de la PGN conforme al Decreto 1083 de 2015.</w:t>
            </w:r>
          </w:p>
          <w:p>
            <w:pPr>
              <w:pStyle w:val="ListParagraph"/>
              <w:numPr>
                <w:ilvl w:val="0"/>
                <w:numId w:val="2"/>
              </w:numPr>
            </w:pPr>
            <w:r>
              <w:rPr>
                <w:rFonts w:ascii="Arial" w:cs="Arial" w:eastAsia="Arial" w:hAnsi="Arial"/>
                <w:color w:val="131313"/>
                <w:sz w:val="18"/>
                <w:szCs w:val="18"/>
              </w:rPr>
              <w:t xml:space="preserve">Se asume que inmediatamente después de la firma, el sistema activa automáticamente el flujo de generación de comunicación al quejoso (HU-10) sin que el Jefe deba ejecutar ninguna acción adicional.</w:t>
            </w:r>
          </w:p>
          <w:p>
            <w:pPr>
              <w:pStyle w:val="ListParagraph"/>
              <w:numPr>
                <w:ilvl w:val="0"/>
                <w:numId w:val="2"/>
              </w:numPr>
            </w:pPr>
            <w:r>
              <w:rPr>
                <w:rFonts w:ascii="Arial" w:cs="Arial" w:eastAsia="Arial" w:hAnsi="Arial"/>
                <w:color w:val="131313"/>
                <w:sz w:val="18"/>
                <w:szCs w:val="18"/>
              </w:rPr>
              <w:t xml:space="preserve">Se asume que si el Jefe acumula roles previos (Instructor, Revisor, Aprobador), puede haber ejecutado los pasos anteriores y firmar en el mismo flujo de trabajo.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Criterios de Aceptación (Gherkin)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spacing w:after="60" w:before="120"/>
            </w:pPr>
            <w:r>
              <w:rPr>
                <w:rFonts w:ascii="Montserrat" w:cs="Montserrat" w:eastAsia="Montserrat" w:hAnsi="Montserrat"/>
                <w:b/>
                <w:bCs/>
                <w:color w:val="063853"/>
                <w:sz w:val="18"/>
                <w:szCs w:val="18"/>
              </w:rPr>
              <w:t xml:space="preserve">Escenario 1 — Firma exitosa del auto inhibitorio</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Jefe de dependencia tiene sesión activa y accede al auto inhibitorio del expediente EXP-2026-00521 en estado "En firma",</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revisa el documento, presiona "Firmar auto" y confirma en el modal de confirmación con las consecuencias jurídicas del acto,</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estampa la firma digital con sello de tiempo certificado, cambia el estado del auto a "Firmado", cambia el estado del expediente a "Inhibido", registra la firma en el log de auditoría inmutable, y activa automáticamente la generación de la comunicación al quejoso (Art. 129 CGD).</w:t>
            </w:r>
          </w:p>
          <w:p>
            <w:pPr>
              <w:spacing w:after="60" w:before="120"/>
            </w:pPr>
            <w:r>
              <w:rPr>
                <w:rFonts w:ascii="Montserrat" w:cs="Montserrat" w:eastAsia="Montserrat" w:hAnsi="Montserrat"/>
                <w:b/>
                <w:bCs/>
                <w:color w:val="063853"/>
                <w:sz w:val="18"/>
                <w:szCs w:val="18"/>
              </w:rPr>
              <w:t xml:space="preserve">Escenario 2 — Jefe devuelve el auto antes de firmar</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Jefe de dependencia accede al auto en estado "En firma" e identifica un error de fondo,</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selecciona la vía "Devolver al instructor", escribe las observaciones correspondientes y confirma,</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cambia el estado del auto a "Devuelto", notifica al Instructor con el texto de las observaciones, registra la decisión en el log de auditoría con el rol "Jefe de dependencia", y no estampa firma.</w:t>
            </w:r>
          </w:p>
          <w:p>
            <w:pPr>
              <w:spacing w:after="60" w:before="120"/>
            </w:pPr>
            <w:r>
              <w:rPr>
                <w:rFonts w:ascii="Montserrat" w:cs="Montserrat" w:eastAsia="Montserrat" w:hAnsi="Montserrat"/>
                <w:b/>
                <w:bCs/>
                <w:color w:val="063853"/>
                <w:sz w:val="18"/>
                <w:szCs w:val="18"/>
              </w:rPr>
              <w:t xml:space="preserve">Escenario 3 — Jefe que acumula todos los roles</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Jefe de dependencia ha sido configurado como Instructor, Revisor, Aprobador y Firmante del expediente EXP-2026-00521,</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proyecta el auto, lo revisa, lo aprueba y lo firma en un flujo secuencial sin cambio de usuario,</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registra cada paso con el rol correspondiente activo en ese momento (Instructor, Revisor, Aprobador, Firmante), estampa la firma al final, y el expediente queda en estado "Inhibido" con trazabilidad completa de todos los pasos.</w:t>
            </w:r>
          </w:p>
          <w:p>
            <w:pPr>
              <w:spacing w:after="60" w:before="120"/>
            </w:pPr>
            <w:r>
              <w:rPr>
                <w:rFonts w:ascii="Montserrat" w:cs="Montserrat" w:eastAsia="Montserrat" w:hAnsi="Montserrat"/>
                <w:b/>
                <w:bCs/>
                <w:color w:val="063853"/>
                <w:sz w:val="18"/>
                <w:szCs w:val="18"/>
              </w:rPr>
              <w:t xml:space="preserve">Escenario 4 — Fallo de la plataforma de firma digital</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Jefe de dependencia intenta firmar el auto y la plataforma de firma digital institucional no está disponible,</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presiona "Firmar auto" y confirma en el modal,</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muestra un mensaje de error claro "La plataforma de firma digital no está disponible en este momento. Intente nuevamente o contacte al área de TI.", no cambia el estado del auto ni del expediente, y registra el intento fallido en el log de auditoría.</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PROTOTIPO / ANEXOS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Prototipo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decision_inhibitorio.html — Modal de confirmación de firma con consecuencias jurídicas, opción de devolución desde la vista de firma, banner de rol Jefe/Firmante, y actualización del flujo de aprobación a estado "Firmado".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Elaborado por: Veeduría — Consultora EED</w:t>
            </w:r>
          </w:p>
        </w:tc>
        <w:tc>
          <w:tcPr>
            <w:tcW w:type="dxa" w:w="312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___________________</w:t>
            </w:r>
          </w:p>
        </w:tc>
        <w:tc>
          <w:tcPr>
            <w:tcW w:type="dxa" w:w="156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Stakeholder: Oficina TI — PGN</w:t>
            </w:r>
          </w:p>
        </w:tc>
        <w:tc>
          <w:tcPr>
            <w:tcW w:type="dxa" w:w="156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___________________</w:t>
            </w:r>
          </w:p>
        </w:tc>
      </w:tr>
    </w:tbl>
    <w:p>
      <w:pPr>
        <w:spacing w:after="80" w:before="0"/>
      </w:pPr>
      <w:r>
        <w:t xml:space="preserve"/>
      </w:r>
    </w:p>
    <w:p>
      <w:pPr>
        <w:pBdr>
          <w:left w:val="single" w:color="063853" w:sz="8"/>
        </w:pBdr>
        <w:shd w:fill="EBF4FA" w:val="clear"/>
        <w:spacing w:after="120" w:before="120"/>
        <w:ind w:left="160"/>
      </w:pPr>
      <w:r>
        <w:rPr>
          <w:rFonts w:ascii="Montserrat" w:cs="Montserrat" w:eastAsia="Montserrat" w:hAnsi="Montserrat"/>
          <w:b/>
          <w:bCs/>
          <w:color w:val="063853"/>
          <w:sz w:val="18"/>
          <w:szCs w:val="18"/>
        </w:rPr>
        <w:t xml:space="preserve">Validación requerida: </w:t>
      </w:r>
      <w:r>
        <w:rPr>
          <w:rFonts w:ascii="Arial" w:cs="Arial" w:eastAsia="Arial" w:hAnsi="Arial"/>
          <w:color w:val="131313"/>
          <w:sz w:val="18"/>
          <w:szCs w:val="18"/>
        </w:rPr>
        <w:t xml:space="preserve">¿Esta HU refleja correctamente el flujo, los roles y la normativa CGD aplicable? ¿Ajustamos algo antes de pasar a </w:t>
      </w:r>
      <w:r>
        <w:rPr>
          <w:rFonts w:ascii="Arial" w:cs="Arial" w:eastAsia="Arial" w:hAnsi="Arial"/>
          <w:b/>
          <w:bCs/>
          <w:color w:val="063853"/>
          <w:sz w:val="18"/>
          <w:szCs w:val="18"/>
        </w:rPr>
        <w:t xml:space="preserve">HU-10 — Generación y despacho de comunicación al quejoso (Art. 129 CGD)</w:t>
      </w:r>
      <w:r>
        <w:rPr>
          <w:rFonts w:ascii="Arial" w:cs="Arial" w:eastAsia="Arial" w:hAnsi="Arial"/>
          <w:color w:val="131313"/>
          <w:sz w:val="18"/>
          <w:szCs w:val="18"/>
        </w:rPr>
        <w:t xml:space="preserve">?</w:t>
      </w:r>
    </w:p>
    <w:p>
      <w:pPr>
        <w:pBdr>
          <w:bottom w:val="single" w:color="D9E2EC" w:sz="6"/>
        </w:pBdr>
        <w:spacing w:after="200" w:before="200"/>
      </w:pPr>
    </w:p>
    <w:p>
      <w:pPr>
        <w:spacing w:after="160" w:before="0"/>
      </w:pPr>
      <w:r>
        <w:t xml:space="preserve"/>
      </w:r>
    </w:p>
    <w:p>
      <w:pPr>
        <w:pBdr>
          <w:bottom w:val="single" w:color="FFE601" w:sz="4"/>
        </w:pBdr>
        <w:shd w:fill="063853" w:val="clear"/>
        <w:spacing w:after="0" w:before="0"/>
        <w:jc w:val="center"/>
      </w:pPr>
      <w:r>
        <w:rPr>
          <w:rFonts w:ascii="Montserrat" w:cs="Montserrat" w:eastAsia="Montserrat" w:hAnsi="Montserrat"/>
          <w:b/>
          <w:bCs/>
          <w:color w:val="FFFFFF"/>
          <w:sz w:val="28"/>
          <w:szCs w:val="28"/>
        </w:rPr>
        <w:t xml:space="preserve">HU-10 — Generar y despachar comunicación al quejoso — Art. 129 CGD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BBCAD4" w:sz="1"/>
              <w:left w:val="single" w:color="BBCAD4" w:sz="1"/>
              <w:bottom w:val="single" w:color="BBCAD4" w:sz="1"/>
              <w:right w:val="single" w:color="BBCAD4" w:sz="1"/>
            </w:tcBorders>
            <w:shd w:fill="063853" w:val="clear"/>
            <w:tcMar>
              <w:top w:type="dxa" w:w="80"/>
              <w:left w:type="dxa" w:w="120"/>
              <w:bottom w:type="dxa" w:w="80"/>
              <w:right w:type="dxa" w:w="120"/>
            </w:tcMar>
          </w:tcPr>
          <w:p>
            <w:r>
              <w:rPr>
                <w:rFonts w:ascii="Montserrat" w:cs="Montserrat" w:eastAsia="Montserrat" w:hAnsi="Montserrat"/>
                <w:b/>
                <w:bCs/>
                <w:color w:val="FFFFFF"/>
                <w:sz w:val="20"/>
                <w:szCs w:val="20"/>
              </w:rPr>
              <w:t xml:space="preserve">PROCURADURÍA GENERAL DE LA NACIÓN — Veeduría — EED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Fecha</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04-05-2026</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ID HU</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HU-10</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Creado por</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Veeduría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Validado por</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Pendiente</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MACROPROCESO / PROCESO / ACTIVIDAD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Macroproceso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Proceso Disciplinario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Proceso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Evaluación de Noticia Disciplinaria — Decisión Inhibitoria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Actividad</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Generación y despacho de comunicación al quejoso — Art. 129 CGD</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Clasificación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Funcional</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Valor de negocio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Garantizar que, inmediatamente después de la firma del auto inhibitorio, el sistema genere automáticamente la comunicación al quejoso conforme al Art. 129 CGD con sus datos de contacto prellenados (nombre, dirección, correo, teléfono — sin cédula), permita al funcionario revisar y ajustar el texto antes de despachar, y registre el despacho en el log de auditoría con trazabilidad del canal utilizado.</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DESCRIPCIÓN DE LA HISTORIA DE USUARIO</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¿Quién?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Secretario Jurídico o funcionario con rol de despacho de comunicaciones (puede ser el mismo Jefe de dependencia si acumula roles).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¿Qué?</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Al firmarse el auto inhibitorio, el sistema abre automáticamente un modal de comunicación al quejoso con: (1) los datos del quejoso prellenados desde el expediente (nombre y datos de contacto: dirección, correo, teléfono — sin cédula); (2) el texto de la comunicación generado automáticamente en formato oficial Art. 129 CGD; (3) la selección de canales de envío (correo físico, correo electrónico, notificación electrónica). El funcionario puede editar el texto antes de despachar.</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¿Para qué?</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Cumplir con la obligación legal del Art. 129 CGD de informar al quejoso sobre la decisión inhibitoria, evitar errores en los datos del destinatario jalándolos automáticamente del expediente, y mantener trazabilidad del despacho de la comunicación con fecha, hora, canal y funcionario responsable.</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DEPENDENCIAS Y PRECONDICIONES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Dependencias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El auto inhibitorio debe estar firmado digitalmente por el Jefe de dependencia (HU-09).</w:t>
            </w:r>
          </w:p>
          <w:p>
            <w:pPr>
              <w:pStyle w:val="ListParagraph"/>
              <w:numPr>
                <w:ilvl w:val="0"/>
                <w:numId w:val="2"/>
              </w:numPr>
            </w:pPr>
            <w:r>
              <w:rPr>
                <w:rFonts w:ascii="Arial" w:cs="Arial" w:eastAsia="Arial" w:hAnsi="Arial"/>
                <w:color w:val="131313"/>
                <w:sz w:val="18"/>
                <w:szCs w:val="18"/>
              </w:rPr>
              <w:t xml:space="preserve">El expediente debe tener registrados los datos de contacto del quejoso: nombre, dirección, correo y teléfono (sin cédula — el quejoso no es sujeto disciplinable).</w:t>
            </w:r>
          </w:p>
          <w:p>
            <w:pPr>
              <w:pStyle w:val="ListParagraph"/>
              <w:numPr>
                <w:ilvl w:val="0"/>
                <w:numId w:val="2"/>
              </w:numPr>
            </w:pPr>
            <w:r>
              <w:rPr>
                <w:rFonts w:ascii="Arial" w:cs="Arial" w:eastAsia="Arial" w:hAnsi="Arial"/>
                <w:color w:val="131313"/>
                <w:sz w:val="18"/>
                <w:szCs w:val="18"/>
              </w:rPr>
              <w:t xml:space="preserve">El módulo de comunicaciones del EED debe estar activo con integración a los canales de envío configurados (correo electrónico institucional, sistema de correspondencia física).</w:t>
            </w:r>
          </w:p>
          <w:p>
            <w:pPr>
              <w:pStyle w:val="ListParagraph"/>
              <w:numPr>
                <w:ilvl w:val="0"/>
                <w:numId w:val="2"/>
              </w:numPr>
            </w:pPr>
            <w:r>
              <w:rPr>
                <w:rFonts w:ascii="Arial" w:cs="Arial" w:eastAsia="Arial" w:hAnsi="Arial"/>
                <w:color w:val="131313"/>
                <w:sz w:val="18"/>
                <w:szCs w:val="18"/>
              </w:rPr>
              <w:t xml:space="preserve">El log de auditoría debe estar activo para registrar el despacho (Art. 115 CGD).</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RESTRICCIONES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Restricciones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La comunicación Art. 129 CGD NO es una notificación formal. El quejoso no es sujeto procesal en la etapa inhibitoria. El sistema debe distinguir claramente este acto de una notificación (Arts. 121-127 CGD).</w:t>
            </w:r>
          </w:p>
          <w:p>
            <w:pPr>
              <w:pStyle w:val="ListParagraph"/>
              <w:numPr>
                <w:ilvl w:val="0"/>
                <w:numId w:val="2"/>
              </w:numPr>
            </w:pPr>
            <w:r>
              <w:rPr>
                <w:rFonts w:ascii="Arial" w:cs="Arial" w:eastAsia="Arial" w:hAnsi="Arial"/>
                <w:color w:val="131313"/>
                <w:sz w:val="18"/>
                <w:szCs w:val="18"/>
              </w:rPr>
              <w:t xml:space="preserve">La cédula del quejoso no aparece en ningún campo del texto de la comunicación ni en los metadatos del despacho. Solo se usan nombre y datos de contacto.</w:t>
            </w:r>
          </w:p>
          <w:p>
            <w:pPr>
              <w:pStyle w:val="ListParagraph"/>
              <w:numPr>
                <w:ilvl w:val="0"/>
                <w:numId w:val="2"/>
              </w:numPr>
            </w:pPr>
            <w:r>
              <w:rPr>
                <w:rFonts w:ascii="Arial" w:cs="Arial" w:eastAsia="Arial" w:hAnsi="Arial"/>
                <w:color w:val="131313"/>
                <w:sz w:val="18"/>
                <w:szCs w:val="18"/>
              </w:rPr>
              <w:t xml:space="preserve">El texto de la comunicación es editable antes del despacho. Las ediciones quedan registradas con el usuario que las realizó.</w:t>
            </w:r>
          </w:p>
          <w:p>
            <w:pPr>
              <w:pStyle w:val="ListParagraph"/>
              <w:numPr>
                <w:ilvl w:val="0"/>
                <w:numId w:val="2"/>
              </w:numPr>
            </w:pPr>
            <w:r>
              <w:rPr>
                <w:rFonts w:ascii="Arial" w:cs="Arial" w:eastAsia="Arial" w:hAnsi="Arial"/>
                <w:color w:val="131313"/>
                <w:sz w:val="18"/>
                <w:szCs w:val="18"/>
              </w:rPr>
              <w:t xml:space="preserve">El despacho requiere la selección de al menos un canal de envío. El sistema no permite despachar sin canal seleccionado.</w:t>
            </w:r>
          </w:p>
          <w:p>
            <w:pPr>
              <w:pStyle w:val="ListParagraph"/>
              <w:numPr>
                <w:ilvl w:val="0"/>
                <w:numId w:val="2"/>
              </w:numPr>
            </w:pPr>
            <w:r>
              <w:rPr>
                <w:rFonts w:ascii="Arial" w:cs="Arial" w:eastAsia="Arial" w:hAnsi="Arial"/>
                <w:color w:val="131313"/>
                <w:sz w:val="18"/>
                <w:szCs w:val="18"/>
              </w:rPr>
              <w:t xml:space="preserve">Contra el auto inhibitorio no procede recurso (Art. 209 CGD). La comunicación no debe incluir información sobre recursos disponibles.</w:t>
            </w:r>
          </w:p>
          <w:p>
            <w:pPr>
              <w:pStyle w:val="ListParagraph"/>
              <w:numPr>
                <w:ilvl w:val="0"/>
                <w:numId w:val="2"/>
              </w:numPr>
            </w:pPr>
            <w:r>
              <w:rPr>
                <w:rFonts w:ascii="Arial" w:cs="Arial" w:eastAsia="Arial" w:hAnsi="Arial"/>
                <w:color w:val="131313"/>
                <w:sz w:val="18"/>
                <w:szCs w:val="18"/>
              </w:rPr>
              <w:t xml:space="preserve">Toda acción de generación y despacho queda registrada en el log de auditoría con usuario, fecha, hora, canal seleccionado y estado del envío (Art. 115 CGD).</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SUPUESTOS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Supuestos</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pStyle w:val="ListParagraph"/>
              <w:numPr>
                <w:ilvl w:val="0"/>
                <w:numId w:val="2"/>
              </w:numPr>
            </w:pPr>
            <w:r>
              <w:rPr>
                <w:rFonts w:ascii="Arial" w:cs="Arial" w:eastAsia="Arial" w:hAnsi="Arial"/>
                <w:color w:val="131313"/>
                <w:sz w:val="18"/>
                <w:szCs w:val="18"/>
              </w:rPr>
              <w:t xml:space="preserve">Se asume que el modal de comunicación se abre automáticamente al completarse la firma, sin que el funcionario deba buscarlo manualmente.</w:t>
            </w:r>
          </w:p>
          <w:p>
            <w:pPr>
              <w:pStyle w:val="ListParagraph"/>
              <w:numPr>
                <w:ilvl w:val="0"/>
                <w:numId w:val="2"/>
              </w:numPr>
            </w:pPr>
            <w:r>
              <w:rPr>
                <w:rFonts w:ascii="Arial" w:cs="Arial" w:eastAsia="Arial" w:hAnsi="Arial"/>
                <w:color w:val="131313"/>
                <w:sz w:val="18"/>
                <w:szCs w:val="18"/>
              </w:rPr>
              <w:t xml:space="preserve">Se asume que los datos del quejoso (nombre, dirección, correo, teléfono) están disponibles en el expediente desde la radicación de la noticia disciplinaria (HU-01).</w:t>
            </w:r>
          </w:p>
          <w:p>
            <w:pPr>
              <w:pStyle w:val="ListParagraph"/>
              <w:numPr>
                <w:ilvl w:val="0"/>
                <w:numId w:val="2"/>
              </w:numPr>
            </w:pPr>
            <w:r>
              <w:rPr>
                <w:rFonts w:ascii="Arial" w:cs="Arial" w:eastAsia="Arial" w:hAnsi="Arial"/>
                <w:color w:val="131313"/>
                <w:sz w:val="18"/>
                <w:szCs w:val="18"/>
              </w:rPr>
              <w:t xml:space="preserve">Se asume que si el quejoso no tiene correo registrado, el canal de correo electrónico aparece deshabilitado en el modal con un mensaje explicativo.</w:t>
            </w:r>
          </w:p>
          <w:p>
            <w:pPr>
              <w:pStyle w:val="ListParagraph"/>
              <w:numPr>
                <w:ilvl w:val="0"/>
                <w:numId w:val="2"/>
              </w:numPr>
            </w:pPr>
            <w:r>
              <w:rPr>
                <w:rFonts w:ascii="Arial" w:cs="Arial" w:eastAsia="Arial" w:hAnsi="Arial"/>
                <w:color w:val="131313"/>
                <w:sz w:val="18"/>
                <w:szCs w:val="18"/>
              </w:rPr>
              <w:t xml:space="preserve">Se asume que el sistema registra el estado del envío (despachado / fallido) y alerta al funcionario si algún canal presenta error de entrega.</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Criterios de Aceptación (Gherkin)</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pPr>
              <w:spacing w:after="60" w:before="120"/>
            </w:pPr>
            <w:r>
              <w:rPr>
                <w:rFonts w:ascii="Montserrat" w:cs="Montserrat" w:eastAsia="Montserrat" w:hAnsi="Montserrat"/>
                <w:b/>
                <w:bCs/>
                <w:color w:val="063853"/>
                <w:sz w:val="18"/>
                <w:szCs w:val="18"/>
              </w:rPr>
              <w:t xml:space="preserve">Escenario 1 — Generación automática y despacho exitoso de la comunicación</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Jefe de dependencia acaba de firmar el auto inhibitorio del expediente EXP-2026-00521 y el sistema ha cambiado el estado del expediente a "Inhibido",</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el sistema abre automáticamente el modal de comunicación con los datos del quejoso Juan Carlos Morales Pérez prellenados (nombre, dirección Calle 45 No. 12-30 Bogotá, correo jcmorales@correo.com, teléfono 310 555 4321 — sin cédula) y el texto oficial Art. 129 CGD generado, y el funcionario presiona "Despachar comunicación" con los canales correo físico y correo electrónico seleccionados,</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registra el despacho en el log de auditoría con usuario, fecha, hora, canales utilizados y estado "Despachado", muestra un toast de confirmación "Comunicación despachada al quejoso Juan Carlos Morales Pérez — Art. 129 CGD", y el expediente queda en estado "Inhibido" y cerrado.</w:t>
            </w:r>
          </w:p>
          <w:p>
            <w:pPr>
              <w:spacing w:after="60" w:before="120"/>
            </w:pPr>
            <w:r>
              <w:rPr>
                <w:rFonts w:ascii="Montserrat" w:cs="Montserrat" w:eastAsia="Montserrat" w:hAnsi="Montserrat"/>
                <w:b/>
                <w:bCs/>
                <w:color w:val="063853"/>
                <w:sz w:val="18"/>
                <w:szCs w:val="18"/>
              </w:rPr>
              <w:t xml:space="preserve">Escenario 2 — Funcionario edita el texto antes de despachar</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modal de comunicación está abierto con el texto generado automáticamente,</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el funcionario edita el texto para agregar precisiones y presiona "Despachar comunicación",</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registra la edición con el usuario que la realizó, despacha la comunicación con el texto editado y registra el despacho en el log de auditoría.</w:t>
            </w:r>
          </w:p>
          <w:p>
            <w:pPr>
              <w:spacing w:after="60" w:before="120"/>
            </w:pPr>
            <w:r>
              <w:rPr>
                <w:rFonts w:ascii="Montserrat" w:cs="Montserrat" w:eastAsia="Montserrat" w:hAnsi="Montserrat"/>
                <w:b/>
                <w:bCs/>
                <w:color w:val="063853"/>
                <w:sz w:val="18"/>
                <w:szCs w:val="18"/>
              </w:rPr>
              <w:t xml:space="preserve">Escenario 3 — Intento de despacho sin canal seleccionado</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funcionario ha deseleccionado todos los canales de envío en el modal de comunicación,</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presiona "Despachar comunicación",</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sistema muestra un mensaje de validación inline "Seleccione al menos un canal de envío para despachar la comunicación" y no procesa el despacho.</w:t>
            </w:r>
          </w:p>
          <w:p>
            <w:pPr>
              <w:spacing w:after="60" w:before="120"/>
            </w:pPr>
            <w:r>
              <w:rPr>
                <w:rFonts w:ascii="Montserrat" w:cs="Montserrat" w:eastAsia="Montserrat" w:hAnsi="Montserrat"/>
                <w:b/>
                <w:bCs/>
                <w:color w:val="063853"/>
                <w:sz w:val="18"/>
                <w:szCs w:val="18"/>
              </w:rPr>
              <w:t xml:space="preserve">Escenario 4 — Quejoso sin correo electrónico registrado</w:t>
            </w:r>
          </w:p>
          <w:p>
            <w:pPr>
              <w:spacing w:after="40" w:before="0"/>
            </w:pPr>
            <w:r>
              <w:rPr>
                <w:rFonts w:ascii="Arial" w:cs="Arial" w:eastAsia="Arial" w:hAnsi="Arial"/>
                <w:b/>
                <w:bCs/>
                <w:color w:val="131313"/>
                <w:sz w:val="18"/>
                <w:szCs w:val="18"/>
              </w:rPr>
              <w:t xml:space="preserve">Dado que: </w:t>
            </w:r>
            <w:r>
              <w:rPr>
                <w:rFonts w:ascii="Arial" w:cs="Arial" w:eastAsia="Arial" w:hAnsi="Arial"/>
                <w:color w:val="131313"/>
                <w:sz w:val="18"/>
                <w:szCs w:val="18"/>
              </w:rPr>
              <w:t xml:space="preserve">el expediente no tiene correo electrónico registrado para el quejoso,</w:t>
            </w:r>
          </w:p>
          <w:p>
            <w:pPr>
              <w:spacing w:after="40" w:before="0"/>
            </w:pPr>
            <w:r>
              <w:rPr>
                <w:rFonts w:ascii="Arial" w:cs="Arial" w:eastAsia="Arial" w:hAnsi="Arial"/>
                <w:b/>
                <w:bCs/>
                <w:color w:val="131313"/>
                <w:sz w:val="18"/>
                <w:szCs w:val="18"/>
              </w:rPr>
              <w:t xml:space="preserve">Cuando: </w:t>
            </w:r>
            <w:r>
              <w:rPr>
                <w:rFonts w:ascii="Arial" w:cs="Arial" w:eastAsia="Arial" w:hAnsi="Arial"/>
                <w:color w:val="131313"/>
                <w:sz w:val="18"/>
                <w:szCs w:val="18"/>
              </w:rPr>
              <w:t xml:space="preserve">el sistema genera el modal de comunicación,</w:t>
            </w:r>
          </w:p>
          <w:p>
            <w:pPr>
              <w:spacing w:after="80" w:before="0"/>
            </w:pPr>
            <w:r>
              <w:rPr>
                <w:rFonts w:ascii="Arial" w:cs="Arial" w:eastAsia="Arial" w:hAnsi="Arial"/>
                <w:b/>
                <w:bCs/>
                <w:color w:val="131313"/>
                <w:sz w:val="18"/>
                <w:szCs w:val="18"/>
              </w:rPr>
              <w:t xml:space="preserve">Entonces: </w:t>
            </w:r>
            <w:r>
              <w:rPr>
                <w:rFonts w:ascii="Arial" w:cs="Arial" w:eastAsia="Arial" w:hAnsi="Arial"/>
                <w:color w:val="131313"/>
                <w:sz w:val="18"/>
                <w:szCs w:val="18"/>
              </w:rPr>
              <w:t xml:space="preserve">el canal "Correo electrónico" aparece deshabilitado con el mensaje "Sin correo registrado para este quejoso", y el funcionario solo puede despachar por los canales disponibles (correo físico u otros).</w:t>
            </w:r>
          </w:p>
        </w:tc>
      </w:tr>
      <w:tr>
        <w:tc>
          <w:tcPr>
            <w:gridSpan w:val="2"/>
            <w:tcBorders>
              <w:top w:val="single" w:color="BBCAD4" w:sz="1"/>
              <w:left w:val="single" w:color="BBCAD4" w:sz="1"/>
              <w:bottom w:val="single" w:color="BBCAD4" w:sz="1"/>
              <w:right w:val="single" w:color="BBCAD4" w:sz="1"/>
            </w:tcBorders>
            <w:shd w:fill="D9E2EC" w:val="clear"/>
            <w:tcMar>
              <w:top w:type="dxa" w:w="80"/>
              <w:left w:type="dxa" w:w="120"/>
              <w:bottom w:type="dxa" w:w="80"/>
              <w:right w:type="dxa" w:w="120"/>
            </w:tcMar>
          </w:tcPr>
          <w:p>
            <w:r>
              <w:rPr>
                <w:rFonts w:ascii="Montserrat" w:cs="Montserrat" w:eastAsia="Montserrat" w:hAnsi="Montserrat"/>
                <w:b/>
                <w:bCs/>
                <w:color w:val="063853"/>
                <w:sz w:val="18"/>
                <w:szCs w:val="18"/>
              </w:rPr>
              <w:t xml:space="preserve">PROTOTIPO / ANEXOS</w:t>
            </w:r>
          </w:p>
        </w:tc>
      </w:tr>
      <w:tr>
        <w:tc>
          <w:tcPr>
            <w:tcW w:type="dxa" w:w="2160"/>
            <w:tcBorders>
              <w:top w:val="single" w:color="BBCAD4" w:sz="1"/>
              <w:left w:val="single" w:color="BBCAD4" w:sz="1"/>
              <w:bottom w:val="single" w:color="BBCAD4" w:sz="1"/>
              <w:right w:val="single" w:color="BBCAD4" w:sz="1"/>
            </w:tcBorders>
            <w:shd w:fill="F5F7FA" w:val="clear"/>
            <w:tcMar>
              <w:top w:type="dxa" w:w="80"/>
              <w:left w:type="dxa" w:w="120"/>
              <w:bottom w:type="dxa" w:w="80"/>
              <w:right w:type="dxa" w:w="120"/>
            </w:tcMar>
            <w:vAlign w:val="top"/>
          </w:tcPr>
          <w:p>
            <w:r>
              <w:rPr>
                <w:rFonts w:ascii="Montserrat" w:cs="Montserrat" w:eastAsia="Montserrat" w:hAnsi="Montserrat"/>
                <w:b/>
                <w:bCs/>
                <w:color w:val="063853"/>
                <w:sz w:val="18"/>
                <w:szCs w:val="18"/>
              </w:rPr>
              <w:t xml:space="preserve">Prototipo</w:t>
            </w:r>
          </w:p>
        </w:tc>
        <w:tc>
          <w:tcPr>
            <w:tcW w:type="dxa" w:w="720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decision_inhibitoria.html — Modal de comunicación al quejoso con datos prellenados desde el expediente (sin cédula), texto editable Art. 129 CGD, selección de canales de envío, y confirmación de despacho con toast de éxito.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Elaborado por: Veeduría — Consultora EED</w:t>
            </w:r>
          </w:p>
        </w:tc>
        <w:tc>
          <w:tcPr>
            <w:tcW w:type="dxa" w:w="312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___________________</w:t>
            </w:r>
          </w:p>
        </w:tc>
        <w:tc>
          <w:tcPr>
            <w:tcW w:type="dxa" w:w="156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Stakeholder: Oficina TI — PGN</w:t>
            </w:r>
          </w:p>
        </w:tc>
        <w:tc>
          <w:tcPr>
            <w:tcW w:type="dxa" w:w="1560"/>
            <w:tcBorders>
              <w:top w:val="single" w:color="BBCAD4" w:sz="1"/>
              <w:left w:val="single" w:color="BBCAD4" w:sz="1"/>
              <w:bottom w:val="single" w:color="BBCAD4" w:sz="1"/>
              <w:right w:val="single" w:color="BBCAD4" w:sz="1"/>
            </w:tcBorders>
            <w:tcMar>
              <w:top w:type="dxa" w:w="80"/>
              <w:left w:type="dxa" w:w="120"/>
              <w:bottom w:type="dxa" w:w="80"/>
              <w:right w:type="dxa" w:w="120"/>
            </w:tcMar>
          </w:tcPr>
          <w:p>
            <w:r>
              <w:rPr>
                <w:rFonts w:ascii="Arial" w:cs="Arial" w:eastAsia="Arial" w:hAnsi="Arial"/>
                <w:color w:val="131313"/>
                <w:sz w:val="18"/>
                <w:szCs w:val="18"/>
              </w:rPr>
              <w:t xml:space="preserve">Firma: ___________________</w:t>
            </w:r>
          </w:p>
        </w:tc>
      </w:tr>
    </w:tbl>
    <w:p>
      <w:pPr>
        <w:spacing w:after="80" w:before="0"/>
      </w:pPr>
      <w:r>
        <w:t xml:space="preserve"/>
      </w:r>
    </w:p>
    <w:p>
      <w:pPr>
        <w:pBdr>
          <w:left w:val="single" w:color="063853" w:sz="8"/>
        </w:pBdr>
        <w:shd w:fill="EBF4FA" w:val="clear"/>
        <w:spacing w:after="120" w:before="120"/>
        <w:ind w:left="160"/>
      </w:pPr>
      <w:r>
        <w:rPr>
          <w:rFonts w:ascii="Montserrat" w:cs="Montserrat" w:eastAsia="Montserrat" w:hAnsi="Montserrat"/>
          <w:b/>
          <w:bCs/>
          <w:color w:val="063853"/>
          <w:sz w:val="18"/>
          <w:szCs w:val="18"/>
        </w:rPr>
        <w:t xml:space="preserve">Validación requerida: </w:t>
      </w:r>
      <w:r>
        <w:rPr>
          <w:rFonts w:ascii="Arial" w:cs="Arial" w:eastAsia="Arial" w:hAnsi="Arial"/>
          <w:color w:val="131313"/>
          <w:sz w:val="18"/>
          <w:szCs w:val="18"/>
        </w:rPr>
        <w:t xml:space="preserve">¿Esta HU refleja correctamente el flujo, los roles y la normativa CGD aplicable? ¿Ajustamos algo antes de pasar a </w:t>
      </w:r>
      <w:r>
        <w:rPr>
          <w:rFonts w:ascii="Arial" w:cs="Arial" w:eastAsia="Arial" w:hAnsi="Arial"/>
          <w:b/>
          <w:bCs/>
          <w:color w:val="063853"/>
          <w:sz w:val="18"/>
          <w:szCs w:val="18"/>
        </w:rPr>
        <w:t xml:space="preserve">HU-11 — Próxima pantalla por definir</w:t>
      </w:r>
      <w:r>
        <w:rPr>
          <w:rFonts w:ascii="Arial" w:cs="Arial" w:eastAsia="Arial" w:hAnsi="Arial"/>
          <w:color w:val="131313"/>
          <w:sz w:val="18"/>
          <w:szCs w:val="18"/>
        </w:rPr>
        <w:t xml:space="preserve">?</w:t>
      </w:r>
    </w:p>
    <w:p>
      <w:pPr>
        <w:pBdr>
          <w:bottom w:val="single" w:color="D9E2EC" w:sz="6"/>
        </w:pBdr>
        <w:spacing w:after="20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2026-05-04T17:36:43.209Z</dcterms:created>
  <dcterms:modified xsi:type="dcterms:W3CDTF">2026-05-04T17:36:43.225Z</dcterms:modified>
</cp:coreProperties>
</file>

<file path=docProps/custom.xml><?xml version="1.0" encoding="utf-8"?>
<Properties xmlns="http://schemas.openxmlformats.org/officeDocument/2006/custom-properties" xmlns:vt="http://schemas.openxmlformats.org/officeDocument/2006/docPropsVTypes"/>
</file>