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2428"/>
        <w:gridCol w:w="1445"/>
        <w:gridCol w:w="3721"/>
      </w:tblGrid>
      <w:tr w:rsidR="002440DB" w:rsidRPr="002440DB" w14:paraId="78DDD00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6385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8A54E" w14:textId="77777777" w:rsidR="002440DB" w:rsidRPr="002440DB" w:rsidRDefault="002440DB" w:rsidP="00244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FFFFFF"/>
                <w:kern w:val="0"/>
                <w:sz w:val="22"/>
                <w:szCs w:val="22"/>
                <w:lang w:eastAsia="es-CO"/>
                <w14:ligatures w14:val="none"/>
              </w:rPr>
              <w:t>PROCURADURÍA GENERAL DE LA NACIÓN</w:t>
            </w:r>
          </w:p>
          <w:p w14:paraId="3C0A7315" w14:textId="77777777" w:rsidR="002440DB" w:rsidRPr="002440DB" w:rsidRDefault="002440DB" w:rsidP="00244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FFFFFF"/>
                <w:kern w:val="0"/>
                <w:sz w:val="18"/>
                <w:szCs w:val="18"/>
                <w:lang w:eastAsia="es-CO"/>
                <w14:ligatures w14:val="none"/>
              </w:rPr>
              <w:t>Oficina de Control Interno Disciplinario — Veeduría</w:t>
            </w:r>
          </w:p>
          <w:p w14:paraId="77EDCCFC" w14:textId="77777777" w:rsidR="002440DB" w:rsidRPr="002440DB" w:rsidRDefault="002440DB" w:rsidP="00244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FFE601"/>
                <w:kern w:val="0"/>
                <w:sz w:val="20"/>
                <w:szCs w:val="20"/>
                <w:lang w:eastAsia="es-CO"/>
                <w14:ligatures w14:val="none"/>
              </w:rPr>
              <w:t>EXPEDIENTE ELECTRÓNICO DISCIPLINARIO — EED</w:t>
            </w:r>
          </w:p>
        </w:tc>
      </w:tr>
      <w:tr w:rsidR="002440DB" w:rsidRPr="002440DB" w14:paraId="44B9FD88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F5A7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2"/>
                <w:szCs w:val="22"/>
                <w:lang w:eastAsia="es-CO"/>
                <w14:ligatures w14:val="none"/>
              </w:rPr>
              <w:t>FORMATO: HISTORIA DE USUARIO</w:t>
            </w:r>
          </w:p>
        </w:tc>
      </w:tr>
      <w:tr w:rsidR="002440DB" w:rsidRPr="002440DB" w14:paraId="1372A89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0199B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Fecha: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28EC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05-05-2026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C8D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ID HU: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AC1D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HU-07-06 — Decisión final de la indagación previa</w:t>
            </w:r>
          </w:p>
        </w:tc>
      </w:tr>
      <w:tr w:rsidR="002440DB" w:rsidRPr="002440DB" w14:paraId="3513C416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1482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Creado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E7CAC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183D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Validado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83A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Pendiente</w:t>
            </w:r>
          </w:p>
        </w:tc>
      </w:tr>
      <w:tr w:rsidR="002440DB" w:rsidRPr="002440DB" w14:paraId="373471C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43B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Macroproceso: Proceso Disciplinario</w:t>
            </w:r>
          </w:p>
          <w:p w14:paraId="52711833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Proceso: Indagación Previa — Pantalla 7</w:t>
            </w:r>
          </w:p>
          <w:p w14:paraId="57BA505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Actividad: Proyectar y tramitar el auto con la decisión final de la indagación previa</w:t>
            </w:r>
          </w:p>
          <w:p w14:paraId="21A9F8F2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Clasificación: Funcional</w:t>
            </w:r>
          </w:p>
          <w:p w14:paraId="10C02AB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Valor de negocio: Permitir al Instructor proyectar el auto que pone fin a la indagación previa con la decisión que en derecho corresponda: (1) Archivo por no identificación del autor (Art. 208 CGD), (2) Prescripción de la acción disciplinaria (Art. 33 CGD), o (3) Apertura de investigación disciplinaria cuando el posible autor ha sido identificado e individualizado (Art. 211 CGD); con el mismo flujo de aprobación estándar de la pantalla 7 (HU-07-02) y los efectos procesales automáticos correspondientes a cada decisión.</w:t>
            </w:r>
          </w:p>
        </w:tc>
      </w:tr>
      <w:tr w:rsidR="002440DB" w:rsidRPr="002440DB" w14:paraId="492E0290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707B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DESCRIPCIÓN DE LA HISTORIA DE USUARIO</w:t>
            </w:r>
          </w:p>
        </w:tc>
      </w:tr>
      <w:tr w:rsidR="002440DB" w:rsidRPr="002440DB" w14:paraId="3D1729D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52D1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¿Quién?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Instructor (proyecta el auto de decisión final). Revisor, Aprobador y Jefe de dependencia (flujo de aprobación idéntico a HU-07-02). Secretario (comunicaciones y notificaciones posteriores a la firma).</w:t>
            </w:r>
          </w:p>
          <w:p w14:paraId="7E3FE94D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¿Qué?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accede a la opción 'Decisión final de indagación previa' desde la pantalla del expediente. El sistema presenta un formulario con: (1) selector de decisión excluyente (Archivo / Prescripción / Apertura de investigación); (2) campos dinámicos según la decisión: para Archivo — campo de fundamento fáctico de no identificación + nota informativa sobre comunicación al quejoso Art. 129 CGD (tramitada por Secretario, no el Instructor) y recurso de apelación del quejoso Art. 224 CGD; para Prescripción — cálculo automático del término vencido con fechas precargadas desde el módulo de términos; para Apertura de investigación — sección obligatoria de identificación del posible autor (nombre completo, tipo de documento selector, número de documento, cargo, entidad, período de los hechos); (3) sección de consideraciones jurídicas editable; (4) articulado del resuelve adaptado a la decisión. El auto sigue el flujo de aprobación de la pantalla 7.</w:t>
            </w:r>
          </w:p>
          <w:p w14:paraId="74E62B47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¿Para qué?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Garantizar que la decisión final quede documentada con efectos procesales automáticos: Archivo → expediente a 'Archivado en indagación' + alerta al Secretario para comunicación al quejoso (Art. 129 CGD) + habilitación de recurso de apelación del quejoso (Art. 224 CGD); Prescripción → expediente cerrado por extinción de la acción (Art. 33 CGD); Apertura de investigación → expediente transita a 'Investigación disciplinaria' + investigado vinculado + semáforo de términos de investigación iniciado (Art. 213 CGD) + notificación personal habilitada (Art. 121 CGD).</w:t>
            </w:r>
          </w:p>
        </w:tc>
      </w:tr>
      <w:tr w:rsidR="002440DB" w:rsidRPr="002440DB" w14:paraId="34674EB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C2DD6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DEPENDENCIAS Y/O PRECONDICIONES</w:t>
            </w:r>
          </w:p>
        </w:tc>
      </w:tr>
      <w:tr w:rsidR="002440DB" w:rsidRPr="002440DB" w14:paraId="6542898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E857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expediente debe estar en etapa de indagación previa activa con auto de apertura en estado 'Firmado' (HU-07-02).</w:t>
            </w:r>
          </w:p>
          <w:p w14:paraId="73D83E19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módulo de términos debe tener el semáforo de 6 meses activo para calcular si el término está vigente o vencido y sugerir la decisión correspondiente.</w:t>
            </w:r>
          </w:p>
          <w:p w14:paraId="49D345E2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Para Apertura de investigación: debe existir al menos un posible autor identificado con nombre completo, número de documento y cargo/entidad (Art. 211 CGD).</w:t>
            </w:r>
          </w:p>
          <w:p w14:paraId="492CD23B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flujo de aprobación (HU-07-02) debe estar operativo para tramitar el auto de decisión final.</w:t>
            </w:r>
          </w:p>
          <w:p w14:paraId="578A072F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módulo de comunicaciones debe estar disponible para que el Secretario genere la comunicación al quejoso en caso de Archivo (Art. 129 CGD).</w:t>
            </w:r>
          </w:p>
        </w:tc>
      </w:tr>
      <w:tr w:rsidR="002440DB" w:rsidRPr="002440DB" w14:paraId="4745A435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4973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RESTRICCIONES</w:t>
            </w:r>
          </w:p>
        </w:tc>
      </w:tr>
      <w:tr w:rsidR="002440DB" w:rsidRPr="002440DB" w14:paraId="0618E0AE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6084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Las tres decisiones son mutuamente excluyentes. El sistema no permite combinaciones.</w:t>
            </w:r>
          </w:p>
          <w:p w14:paraId="43B88AEF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Para Apertura de investigación: campos de identificación del posible autor obligatorios (nombre, tipo de documento, número, cargo, entidad). Sin ellos el sistema no permite enviar a revisión (Art. 211 CGD).</w:t>
            </w:r>
          </w:p>
          <w:p w14:paraId="19B6CAA5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cédula del quejoso NO aparece en ningún campo ni documento de esta pantalla. En la comunicación Art. 129 CGD solo van nombre y datos de contacto del quejoso — nunca su cédula.</w:t>
            </w:r>
          </w:p>
          <w:p w14:paraId="1488CAED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No existe la figura de la caducidad en el proceso disciplinario. El sistema NO muestra alertas, campos ni referencias a caducidad en ninguna parte de esta pantalla. Solo aplica prescripción (Art. 33 CGD).</w:t>
            </w:r>
          </w:p>
          <w:p w14:paraId="5EDD954D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Para Archivo: no se requiere notificación formal a sujetos procesales (no hay sujeto vinculado). Solo comunicación al quejoso (Art. 129 CGD) tramitada por el Secretario. El sistema habilita el recurso de apelación del quejoso (Art. 224 CGD).</w:t>
            </w:r>
          </w:p>
          <w:p w14:paraId="75B59571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botón del Instructor es siempre 'Enviar a revisión'. El flujo de aprobación es idéntico a HU-07-02. El Instructor no puede firmar directamente.</w:t>
            </w:r>
          </w:p>
          <w:p w14:paraId="52331486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Si el término de 6 meses está vencido, el sistema sugiere Prescripción como </w:t>
            </w:r>
            <w:proofErr w:type="gramStart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decisión</w:t>
            </w:r>
            <w:proofErr w:type="gramEnd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pero no la fuerza — el Instructor puede seleccionar otra.</w:t>
            </w:r>
          </w:p>
          <w:p w14:paraId="0CA737EB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Toda la proyección y tramitación queda en el log de auditoría inmutable.</w:t>
            </w:r>
          </w:p>
        </w:tc>
      </w:tr>
      <w:tr w:rsidR="002440DB" w:rsidRPr="002440DB" w14:paraId="01FEAECD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0306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SUPUESTOS</w:t>
            </w:r>
          </w:p>
        </w:tc>
      </w:tr>
      <w:tr w:rsidR="002440DB" w:rsidRPr="002440DB" w14:paraId="39A05FF2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A2DA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calcula automáticamente si han transcurrido los 6 meses hábiles y activa la sugerencia de Prescripción con banner rojo si el semáforo está vencido.</w:t>
            </w:r>
          </w:p>
          <w:p w14:paraId="55683766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Al seleccionar 'Apertura de investigación', el sistema </w:t>
            </w:r>
            <w:proofErr w:type="spellStart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pre-carga</w:t>
            </w:r>
            <w:proofErr w:type="spellEnd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datos del posible autor si el Instructor los identificó durante la indagación.</w:t>
            </w:r>
          </w:p>
          <w:p w14:paraId="1A22295C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La comunicación al quejoso (Art. 129 CGD) es un flujo separado gestionado por el Secretario en el módulo de comunicaciones, posterior a la firma del auto.</w:t>
            </w:r>
          </w:p>
          <w:p w14:paraId="2B997814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de apertura de investigación disciplinaria (Art. 215 CGD) es una pantalla separada (pantalla 8 del EED) que se activa tras la firma del auto de decisión de apertura.</w:t>
            </w:r>
          </w:p>
        </w:tc>
      </w:tr>
      <w:tr w:rsidR="002440DB" w:rsidRPr="002440DB" w14:paraId="4D76911C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DA818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t>CRITERIOS DE ACEPTACIÓN (FORMATO GHERKIN)</w:t>
            </w:r>
          </w:p>
        </w:tc>
      </w:tr>
      <w:tr w:rsidR="002440DB" w:rsidRPr="002440DB" w14:paraId="7938211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9CAB1" w14:textId="77777777" w:rsidR="002440DB" w:rsidRPr="002440DB" w:rsidRDefault="002440DB" w:rsidP="002440D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1 (Flujo feliz): Instructor proyecta archivo por no identificación del autor</w:t>
            </w:r>
          </w:p>
          <w:p w14:paraId="04D1DB3F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practicó las diligencias y las pruebas no permitieron identificar al posible autor dentro del término de 6 meses,</w:t>
            </w:r>
          </w:p>
          <w:p w14:paraId="01D4A56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selecciona la decisión 'Archivo', completa el fundamento fáctico de no identificación y presiona 'Enviar a revisión',</w:t>
            </w:r>
          </w:p>
          <w:p w14:paraId="55DB2083" w14:textId="77777777" w:rsidR="002440DB" w:rsidRPr="002440DB" w:rsidRDefault="002440DB" w:rsidP="002440DB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sigue el flujo de aprobación estándar (HU-07-02); al firmarse, el expediente cambia a 'Archivado en indagación previa'; el sistema genera alerta al Secretario para la comunicación al quejoso (Art. 129 CGD); habilita el módulo de recursos para el recurso de apelación del quejoso (Art. 224 CGD); el log registra el cierre.</w:t>
            </w:r>
          </w:p>
          <w:p w14:paraId="527B1A3B" w14:textId="77777777" w:rsidR="002440DB" w:rsidRPr="002440DB" w:rsidRDefault="002440DB" w:rsidP="002440D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2 (Flujo feliz): Instructor proyecta apertura de investigación con autor identificado</w:t>
            </w:r>
          </w:p>
          <w:p w14:paraId="57AA35B4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identificó e individualizó al posible autor a partir de las respuestas de las entidades requeridas,</w:t>
            </w:r>
          </w:p>
          <w:p w14:paraId="37DB264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selecciona 'Apertura de investigación', completa los campos obligatorios del posible autor (nombre, cédula, cargo, entidad, período de los hechos) y presiona 'Enviar a revisión',</w:t>
            </w:r>
          </w:p>
          <w:p w14:paraId="6D58ADEF" w14:textId="77777777" w:rsidR="002440DB" w:rsidRPr="002440DB" w:rsidRDefault="002440DB" w:rsidP="002440DB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auto sigue el flujo de aprobación; al firmarse, el expediente transita a 'Investigación disciplinaria', el investigado queda vinculado, el módulo de términos inicia el término de investigación (Art. 213 CGD), el Secretario recibe alerta para notificación personal (Art. 121 CGD), y la pantalla 8 del EED queda habilitada.</w:t>
            </w:r>
          </w:p>
          <w:p w14:paraId="7E15ADD8" w14:textId="77777777" w:rsidR="002440DB" w:rsidRPr="002440DB" w:rsidRDefault="002440DB" w:rsidP="002440D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lastRenderedPageBreak/>
              <w:t>Escenario 3 (Error): Instructor intenta apertura sin identificar al posible autor</w:t>
            </w:r>
          </w:p>
          <w:p w14:paraId="20BB39C5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Instructor selecciona 'Apertura de investigación' pero no completa los campos de identificación del posible autor,</w:t>
            </w:r>
          </w:p>
          <w:p w14:paraId="49A40F9C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presiona 'Enviar a revisión',</w:t>
            </w:r>
          </w:p>
          <w:p w14:paraId="35F7B3BB" w14:textId="77777777" w:rsidR="002440DB" w:rsidRPr="002440DB" w:rsidRDefault="002440DB" w:rsidP="002440DB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sistema muestra error de validación </w:t>
            </w:r>
            <w:proofErr w:type="spellStart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inline</w:t>
            </w:r>
            <w:proofErr w:type="spellEnd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'Para la apertura de investigación debe identificar al posible autor: nombre completo, tipo y número de documento, cargo y entidad son obligatorios (Art. 211 CGD).' No envía el auto.</w:t>
            </w:r>
          </w:p>
          <w:p w14:paraId="7AB6E186" w14:textId="77777777" w:rsidR="002440DB" w:rsidRPr="002440DB" w:rsidRDefault="002440DB" w:rsidP="002440D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4 (Alterno): Sistema detecta término vencido y sugiere prescripción</w:t>
            </w:r>
          </w:p>
          <w:p w14:paraId="54F6D4A7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semáforo del expediente está en rojo (término de 6 meses vencido) y el Instructor accede al formulario de decisión final,</w:t>
            </w:r>
          </w:p>
          <w:p w14:paraId="1C48F7F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carga el formulario,</w:t>
            </w:r>
          </w:p>
          <w:p w14:paraId="365E7F46" w14:textId="77777777" w:rsidR="002440DB" w:rsidRPr="002440DB" w:rsidRDefault="002440DB" w:rsidP="002440DB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muestra banner rojo: 'El término de indagación previa venció el DD-MM-AAAA. Se sugiere la decisión de Prescripción (Art. 33 CGD).' La opción 'Prescripción' aparece preseleccionada con el cálculo del término vencido precargado. El Instructor puede cambiar la decisión si lo estima pertinente.</w:t>
            </w:r>
          </w:p>
          <w:p w14:paraId="62457C84" w14:textId="77777777" w:rsidR="002440DB" w:rsidRPr="002440DB" w:rsidRDefault="002440DB" w:rsidP="002440D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Escenario 5 (Alterno): Instructor proyecta decisión con pruebas pendientes de respuesta</w:t>
            </w:r>
          </w:p>
          <w:p w14:paraId="1EC6B6DC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Dado que: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el Instructor selecciona una decisión </w:t>
            </w:r>
            <w:proofErr w:type="gramStart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final</w:t>
            </w:r>
            <w:proofErr w:type="gramEnd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 pero existen tarjetas en estado 'Decretada' u 'Oficio enviado' sin respuesta,</w:t>
            </w:r>
          </w:p>
          <w:p w14:paraId="4861E6C5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Cuando: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intenta enviar a revisión,</w:t>
            </w:r>
          </w:p>
          <w:p w14:paraId="6EDEED07" w14:textId="77777777" w:rsidR="002440DB" w:rsidRPr="002440DB" w:rsidRDefault="002440DB" w:rsidP="002440DB">
            <w:pPr>
              <w:spacing w:after="10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 xml:space="preserve">Entonces: </w:t>
            </w: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sistema muestra advertencia no bloqueante: 'Existen X pruebas con respuesta pendiente. ¿Está seguro de tomar la decisión final sin estas respuestas?' con botones 'Continuar de todas formas' y 'Volver a revisar pruebas'. El Instructor puede continuar bajo su responsabilidad.</w:t>
            </w:r>
          </w:p>
        </w:tc>
      </w:tr>
      <w:tr w:rsidR="002440DB" w:rsidRPr="002440DB" w14:paraId="263E6D91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AAA26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1"/>
                <w:szCs w:val="21"/>
                <w:lang w:eastAsia="es-CO"/>
                <w14:ligatures w14:val="none"/>
              </w:rPr>
              <w:lastRenderedPageBreak/>
              <w:t>PROTOTIPO / ANEXOS</w:t>
            </w:r>
          </w:p>
        </w:tc>
      </w:tr>
      <w:tr w:rsidR="002440DB" w:rsidRPr="002440DB" w14:paraId="59AFD835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E0D98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Pantalla de decisión final: selector de decisión con tres opciones excluyentes (Archivo / Prescripción / Apertura de investigación) con descripción y referencia normativa.</w:t>
            </w:r>
          </w:p>
          <w:p w14:paraId="045C69B9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 seleccionar 'Apertura de investigación': sección 'Identificación del posible autor' con campos: Nombre completo, Tipo de documento (selector), Número de documento, Cargo, Entidad, Período de los hechos. Todos obligatorios.</w:t>
            </w:r>
          </w:p>
          <w:p w14:paraId="68508817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 seleccionar 'Archivo': campo de fundamento fáctico + nota informativa sobre comunicación al quejoso (Art. 129 CGD, tramitada por Secretario) y recurso de apelación del quejoso (Art. 224 CGD).</w:t>
            </w:r>
          </w:p>
          <w:p w14:paraId="7481C8CC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Al seleccionar 'Prescripción': cálculo automático del término vencido con fecha de inicio y vencimiento precargadas desde el módulo de términos.</w:t>
            </w:r>
          </w:p>
          <w:p w14:paraId="32013046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El botón del Instructor es siempre 'Enviar a revisión' (amarillo #FFE601). El flujo de aprobación es idéntico al HU-07-02.</w:t>
            </w:r>
          </w:p>
          <w:p w14:paraId="72A5B223" w14:textId="77777777" w:rsidR="002440DB" w:rsidRPr="002440DB" w:rsidRDefault="002440DB" w:rsidP="002440DB">
            <w:pPr>
              <w:numPr>
                <w:ilvl w:val="0"/>
                <w:numId w:val="1"/>
              </w:num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Stakeholders</w:t>
            </w:r>
            <w:proofErr w:type="spellEnd"/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: Oficina TI PGN | Firma: ___________________ / Oficina Control Interno Disciplinario — Veeduría | Firma: ___________________</w:t>
            </w:r>
          </w:p>
        </w:tc>
      </w:tr>
      <w:tr w:rsidR="002440DB" w:rsidRPr="002440DB" w14:paraId="7DEBC24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4DE2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Elaborado por: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AEC4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Veeduría — Consultora EED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82F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C6857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2440DB" w:rsidRPr="002440DB" w14:paraId="410F6C49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9BEA4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1: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7C1C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Oficina TI — PGN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128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2633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2440DB" w:rsidRPr="002440DB" w14:paraId="1B4ADD8B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A0CCE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Stakeholder</w:t>
            </w:r>
            <w:proofErr w:type="spellEnd"/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 xml:space="preserve"> 2: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FDFA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Control Interno Disciplinario — Veeduría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109B4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b/>
                <w:bCs/>
                <w:color w:val="063853"/>
                <w:kern w:val="0"/>
                <w:sz w:val="20"/>
                <w:szCs w:val="20"/>
                <w:lang w:eastAsia="es-CO"/>
                <w14:ligatures w14:val="none"/>
              </w:rPr>
              <w:t>Firma: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E2CD5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  <w:r w:rsidRPr="002440DB">
              <w:rPr>
                <w:rFonts w:ascii="Arial" w:eastAsia="Arial" w:hAnsi="Arial" w:cs="Arial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___________________</w:t>
            </w:r>
          </w:p>
        </w:tc>
      </w:tr>
      <w:tr w:rsidR="002440DB" w:rsidRPr="002440DB" w14:paraId="08EFD463" w14:textId="77777777" w:rsidTr="00CC0C76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4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1E235" w14:textId="77777777" w:rsidR="002440DB" w:rsidRPr="002440DB" w:rsidRDefault="002440DB" w:rsidP="002440D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</w:tbl>
    <w:p w14:paraId="7AC1896F" w14:textId="77777777" w:rsidR="001D47CE" w:rsidRDefault="001D47CE"/>
    <w:sectPr w:rsidR="001D47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63EE"/>
    <w:multiLevelType w:val="hybridMultilevel"/>
    <w:tmpl w:val="D592D620"/>
    <w:lvl w:ilvl="0" w:tplc="0E7863F0">
      <w:start w:val="1"/>
      <w:numFmt w:val="bullet"/>
      <w:lvlText w:val="●"/>
      <w:lvlJc w:val="left"/>
      <w:pPr>
        <w:ind w:left="720" w:hanging="360"/>
      </w:pPr>
    </w:lvl>
    <w:lvl w:ilvl="1" w:tplc="44969778">
      <w:start w:val="1"/>
      <w:numFmt w:val="bullet"/>
      <w:lvlText w:val="○"/>
      <w:lvlJc w:val="left"/>
      <w:pPr>
        <w:ind w:left="1440" w:hanging="360"/>
      </w:pPr>
    </w:lvl>
    <w:lvl w:ilvl="2" w:tplc="5F722096">
      <w:start w:val="1"/>
      <w:numFmt w:val="bullet"/>
      <w:lvlText w:val="■"/>
      <w:lvlJc w:val="left"/>
      <w:pPr>
        <w:ind w:left="2160" w:hanging="360"/>
      </w:pPr>
    </w:lvl>
    <w:lvl w:ilvl="3" w:tplc="8266EBE8">
      <w:start w:val="1"/>
      <w:numFmt w:val="bullet"/>
      <w:lvlText w:val="●"/>
      <w:lvlJc w:val="left"/>
      <w:pPr>
        <w:ind w:left="2880" w:hanging="360"/>
      </w:pPr>
    </w:lvl>
    <w:lvl w:ilvl="4" w:tplc="D61ED238">
      <w:start w:val="1"/>
      <w:numFmt w:val="bullet"/>
      <w:lvlText w:val="○"/>
      <w:lvlJc w:val="left"/>
      <w:pPr>
        <w:ind w:left="3600" w:hanging="360"/>
      </w:pPr>
    </w:lvl>
    <w:lvl w:ilvl="5" w:tplc="4C68A898">
      <w:start w:val="1"/>
      <w:numFmt w:val="bullet"/>
      <w:lvlText w:val="■"/>
      <w:lvlJc w:val="left"/>
      <w:pPr>
        <w:ind w:left="4320" w:hanging="360"/>
      </w:pPr>
    </w:lvl>
    <w:lvl w:ilvl="6" w:tplc="45901E6C">
      <w:start w:val="1"/>
      <w:numFmt w:val="bullet"/>
      <w:lvlText w:val="●"/>
      <w:lvlJc w:val="left"/>
      <w:pPr>
        <w:ind w:left="5040" w:hanging="360"/>
      </w:pPr>
    </w:lvl>
    <w:lvl w:ilvl="7" w:tplc="71622DC8">
      <w:start w:val="1"/>
      <w:numFmt w:val="bullet"/>
      <w:lvlText w:val="●"/>
      <w:lvlJc w:val="left"/>
      <w:pPr>
        <w:ind w:left="5760" w:hanging="360"/>
      </w:pPr>
    </w:lvl>
    <w:lvl w:ilvl="8" w:tplc="BC6E50A2">
      <w:start w:val="1"/>
      <w:numFmt w:val="bullet"/>
      <w:lvlText w:val="●"/>
      <w:lvlJc w:val="left"/>
      <w:pPr>
        <w:ind w:left="6480" w:hanging="360"/>
      </w:pPr>
    </w:lvl>
  </w:abstractNum>
  <w:num w:numId="1" w16cid:durableId="10944738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0DB"/>
    <w:rsid w:val="001D47CE"/>
    <w:rsid w:val="002440DB"/>
    <w:rsid w:val="002F6425"/>
    <w:rsid w:val="00765A8C"/>
    <w:rsid w:val="009F6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B14CF"/>
  <w15:chartTrackingRefBased/>
  <w15:docId w15:val="{0E1EBE9F-1744-4938-81DA-7BDA6B763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0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0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0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0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0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0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0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0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0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0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0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1497</Words>
  <Characters>8236</Characters>
  <Application>Microsoft Office Word</Application>
  <DocSecurity>0</DocSecurity>
  <Lines>68</Lines>
  <Paragraphs>19</Paragraphs>
  <ScaleCrop>false</ScaleCrop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Angely Nathalia Carvajal Samaca</dc:creator>
  <cp:keywords/>
  <dc:description/>
  <cp:lastModifiedBy>Angely Nathalia Carvajal Samaca</cp:lastModifiedBy>
  <cp:revision>2</cp:revision>
  <dcterms:created xsi:type="dcterms:W3CDTF">2026-05-06T12:41:00Z</dcterms:created>
  <dcterms:modified xsi:type="dcterms:W3CDTF">2026-05-06T12:43:00Z</dcterms:modified>
</cp:coreProperties>
</file>