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12BF6" w14:paraId="09588B80" w14:textId="77777777" w:rsidTr="00021820">
        <w:tc>
          <w:tcPr>
            <w:tcW w:w="9638" w:type="dxa"/>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09588B7D" w14:textId="77777777" w:rsidR="00012BF6" w:rsidRDefault="00A51B02">
            <w:pPr>
              <w:spacing w:before="40" w:after="20"/>
              <w:jc w:val="center"/>
            </w:pPr>
            <w:r>
              <w:rPr>
                <w:b/>
                <w:bCs/>
                <w:color w:val="FFFFFF"/>
                <w:sz w:val="22"/>
                <w:szCs w:val="22"/>
              </w:rPr>
              <w:t>PROCURADURÍA GENERAL DE LA NACIÓN</w:t>
            </w:r>
          </w:p>
          <w:p w14:paraId="09588B7E" w14:textId="77777777" w:rsidR="00012BF6" w:rsidRDefault="00A51B02">
            <w:pPr>
              <w:spacing w:after="20"/>
              <w:jc w:val="center"/>
            </w:pPr>
            <w:r>
              <w:rPr>
                <w:color w:val="FFFFFF"/>
              </w:rPr>
              <w:t>Oficina de Control Interno Disciplinario — Veeduría</w:t>
            </w:r>
          </w:p>
          <w:p w14:paraId="09588B7F" w14:textId="77777777" w:rsidR="00012BF6" w:rsidRDefault="00A51B02">
            <w:pPr>
              <w:spacing w:after="40"/>
              <w:jc w:val="center"/>
            </w:pPr>
            <w:r>
              <w:rPr>
                <w:b/>
                <w:bCs/>
                <w:color w:val="FFE601"/>
              </w:rPr>
              <w:t>EXPEDIENTE ELECTRÓNICO DISCIPLINARIO — EED</w:t>
            </w:r>
          </w:p>
        </w:tc>
      </w:tr>
    </w:tbl>
    <w:p w14:paraId="09588B81" w14:textId="77777777" w:rsidR="00012BF6" w:rsidRDefault="00012BF6">
      <w:pPr>
        <w:spacing w:before="60" w:after="60"/>
      </w:pPr>
    </w:p>
    <w:tbl>
      <w:tblPr>
        <w:tblW w:w="96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3"/>
        <w:gridCol w:w="1579"/>
        <w:gridCol w:w="1412"/>
        <w:gridCol w:w="1831"/>
        <w:gridCol w:w="55"/>
        <w:gridCol w:w="2982"/>
      </w:tblGrid>
      <w:tr w:rsidR="00012BF6" w14:paraId="09588B83" w14:textId="77777777" w:rsidTr="00764976">
        <w:tc>
          <w:tcPr>
            <w:tcW w:w="9682" w:type="dxa"/>
            <w:gridSpan w:val="6"/>
            <w:tcBorders>
              <w:top w:val="single" w:sz="1" w:space="0" w:color="CCCCCC"/>
              <w:left w:val="single" w:sz="1" w:space="0" w:color="CCCCCC"/>
              <w:bottom w:val="single" w:sz="1" w:space="0" w:color="CCCCCC"/>
              <w:right w:val="single" w:sz="1" w:space="0" w:color="CCCCCC"/>
            </w:tcBorders>
            <w:shd w:val="clear" w:color="auto" w:fill="EDEDED"/>
            <w:tcMar>
              <w:top w:w="80" w:type="dxa"/>
              <w:left w:w="160" w:type="dxa"/>
              <w:bottom w:w="80" w:type="dxa"/>
              <w:right w:w="160" w:type="dxa"/>
            </w:tcMar>
          </w:tcPr>
          <w:p w14:paraId="09588B82" w14:textId="77777777" w:rsidR="00012BF6" w:rsidRDefault="00A51B02">
            <w:r>
              <w:rPr>
                <w:b/>
                <w:bCs/>
                <w:color w:val="131313"/>
              </w:rPr>
              <w:t>FORMATO: HISTORIA DE USUARIO</w:t>
            </w:r>
          </w:p>
        </w:tc>
      </w:tr>
      <w:tr w:rsidR="00012BF6" w14:paraId="09588B88" w14:textId="77777777" w:rsidTr="00764976">
        <w:tc>
          <w:tcPr>
            <w:tcW w:w="1823"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09588B84" w14:textId="77777777" w:rsidR="00012BF6" w:rsidRDefault="00A51B02">
            <w:r>
              <w:rPr>
                <w:color w:val="131313"/>
              </w:rPr>
              <w:t>Fecha:</w:t>
            </w:r>
          </w:p>
        </w:tc>
        <w:tc>
          <w:tcPr>
            <w:tcW w:w="2991"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588B85" w14:textId="77777777" w:rsidR="00012BF6" w:rsidRDefault="00A51B02">
            <w:r>
              <w:rPr>
                <w:color w:val="131313"/>
              </w:rPr>
              <w:t>07-05-2026</w:t>
            </w:r>
          </w:p>
        </w:tc>
        <w:tc>
          <w:tcPr>
            <w:tcW w:w="1886" w:type="dxa"/>
            <w:gridSpan w:val="2"/>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09588B86" w14:textId="77777777" w:rsidR="00012BF6" w:rsidRDefault="00A51B02">
            <w:r>
              <w:rPr>
                <w:color w:val="131313"/>
              </w:rPr>
              <w:t>ID HU:</w:t>
            </w:r>
          </w:p>
        </w:tc>
        <w:tc>
          <w:tcPr>
            <w:tcW w:w="29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588B87" w14:textId="77777777" w:rsidR="00012BF6" w:rsidRDefault="00A51B02">
            <w:r>
              <w:rPr>
                <w:b/>
                <w:bCs/>
                <w:color w:val="131313"/>
              </w:rPr>
              <w:t>HU-08</w:t>
            </w:r>
          </w:p>
        </w:tc>
      </w:tr>
      <w:tr w:rsidR="00012BF6" w14:paraId="09588B8D" w14:textId="77777777" w:rsidTr="00764976">
        <w:tc>
          <w:tcPr>
            <w:tcW w:w="1823"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09588B89" w14:textId="77777777" w:rsidR="00012BF6" w:rsidRDefault="00A51B02">
            <w:r>
              <w:rPr>
                <w:color w:val="131313"/>
              </w:rPr>
              <w:t>Creado por:</w:t>
            </w:r>
          </w:p>
        </w:tc>
        <w:tc>
          <w:tcPr>
            <w:tcW w:w="2991"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588B8A" w14:textId="77777777" w:rsidR="00012BF6" w:rsidRDefault="00A51B02">
            <w:r>
              <w:rPr>
                <w:color w:val="131313"/>
              </w:rPr>
              <w:t>Veeduría</w:t>
            </w:r>
          </w:p>
        </w:tc>
        <w:tc>
          <w:tcPr>
            <w:tcW w:w="1886" w:type="dxa"/>
            <w:gridSpan w:val="2"/>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09588B8B" w14:textId="77777777" w:rsidR="00012BF6" w:rsidRDefault="00A51B02">
            <w:r>
              <w:rPr>
                <w:color w:val="131313"/>
              </w:rPr>
              <w:t>Validado por:</w:t>
            </w:r>
          </w:p>
        </w:tc>
        <w:tc>
          <w:tcPr>
            <w:tcW w:w="29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588B8C" w14:textId="77777777" w:rsidR="00012BF6" w:rsidRDefault="00A51B02">
            <w:r>
              <w:rPr>
                <w:color w:val="131313"/>
              </w:rPr>
              <w:t>Pendiente</w:t>
            </w:r>
          </w:p>
        </w:tc>
      </w:tr>
      <w:tr w:rsidR="00012BF6" w14:paraId="09588B8F" w14:textId="77777777" w:rsidTr="00764976">
        <w:tc>
          <w:tcPr>
            <w:tcW w:w="9682"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48CBBD5" w14:textId="77777777" w:rsidR="00021820" w:rsidRDefault="00A51B02">
            <w:pPr>
              <w:spacing w:before="60" w:after="60"/>
              <w:rPr>
                <w:color w:val="131313"/>
              </w:rPr>
            </w:pPr>
            <w:r>
              <w:rPr>
                <w:b/>
                <w:bCs/>
                <w:color w:val="131313"/>
              </w:rPr>
              <w:t xml:space="preserve">Macroproceso: </w:t>
            </w:r>
            <w:r>
              <w:rPr>
                <w:color w:val="131313"/>
              </w:rPr>
              <w:t xml:space="preserve">Proceso Disciplinario  </w:t>
            </w:r>
            <w:r>
              <w:rPr>
                <w:b/>
                <w:bCs/>
                <w:color w:val="131313"/>
              </w:rPr>
              <w:t xml:space="preserve">Proceso: </w:t>
            </w:r>
            <w:r>
              <w:rPr>
                <w:color w:val="131313"/>
              </w:rPr>
              <w:t xml:space="preserve">Instrucción — Pantalla 8  </w:t>
            </w:r>
          </w:p>
          <w:p w14:paraId="6BB9FECC" w14:textId="5970B997" w:rsidR="00021820" w:rsidRDefault="00A51B02">
            <w:pPr>
              <w:spacing w:before="60" w:after="60"/>
              <w:rPr>
                <w:color w:val="131313"/>
              </w:rPr>
            </w:pPr>
            <w:r>
              <w:rPr>
                <w:b/>
                <w:bCs/>
                <w:color w:val="131313"/>
              </w:rPr>
              <w:t xml:space="preserve">Actividad: </w:t>
            </w:r>
            <w:r>
              <w:rPr>
                <w:color w:val="131313"/>
              </w:rPr>
              <w:t xml:space="preserve">Proyectar el auto de apertura de investigación disciplinaria  </w:t>
            </w:r>
          </w:p>
          <w:p w14:paraId="6E5DEBEB" w14:textId="77777777" w:rsidR="00021820" w:rsidRDefault="00A51B02">
            <w:pPr>
              <w:spacing w:before="60" w:after="60"/>
              <w:rPr>
                <w:color w:val="131313"/>
              </w:rPr>
            </w:pPr>
            <w:r>
              <w:rPr>
                <w:b/>
                <w:bCs/>
                <w:color w:val="131313"/>
              </w:rPr>
              <w:t xml:space="preserve">Clasificación: </w:t>
            </w:r>
            <w:r>
              <w:rPr>
                <w:color w:val="131313"/>
              </w:rPr>
              <w:t xml:space="preserve">Funcional  </w:t>
            </w:r>
          </w:p>
          <w:p w14:paraId="09588B8E" w14:textId="360EBC63" w:rsidR="00012BF6" w:rsidRDefault="00A51B02">
            <w:pPr>
              <w:spacing w:before="60" w:after="60"/>
            </w:pPr>
            <w:r>
              <w:rPr>
                <w:b/>
                <w:bCs/>
                <w:color w:val="131313"/>
              </w:rPr>
              <w:t xml:space="preserve">Valor de negocio: </w:t>
            </w:r>
            <w:r>
              <w:rPr>
                <w:color w:val="131313"/>
              </w:rPr>
              <w:t xml:space="preserve">Permitir al Instructor redactar el auto de apertura de investigación en el editor del EED con la estructura jurídica completa del Art. 215 CGD: metadatos del expediente precargados (IUS, IUC, dependencia, fecha, disciplinado con cédula y cargo seleccionados desde catálogo, entidad), bloque de identificación del disciplinado con cédula obligatoria (HU-08-01), cargo desde catálogo PGN / entidades externas (HU-08-02), entidad desde catálogo SIGEP/CHIP (HU-08-03), secciones de hechos y consideraciones en texto </w:t>
            </w:r>
            <w:r>
              <w:rPr>
                <w:color w:val="131313"/>
              </w:rPr>
              <w:t>libre, articulado del resuelve con artículos PRIMERO apertura formal, SEGUNDO pruebas decretadas por tarjetas dinámicas por destinatario con ítems numerados (HU-08-04), TERCERO notificación personal Art. 121 CGD, CUARTO incorporación de antecedentes y certificación laboral, QUINTO término de investigación Art. 213 CGD, checklist de 7 requisitos del Art. 215 CGD, bloque de firma proyectada, panel de plantillas de considerandos precargadas y zona de carga de documento Word de referencia. Todo dentro del edito</w:t>
            </w:r>
            <w:r>
              <w:rPr>
                <w:color w:val="131313"/>
              </w:rPr>
              <w:t>r de tres columnas con guardado automático cada 30 segundos y flujo de aprobación Instructor → Revisor → Aprobador → Jefe firmante (HU-08-02 flujo de aprobación).</w:t>
            </w:r>
          </w:p>
        </w:tc>
      </w:tr>
      <w:tr w:rsidR="00012BF6" w14:paraId="09588B91" w14:textId="77777777" w:rsidTr="00764976">
        <w:tc>
          <w:tcPr>
            <w:tcW w:w="9682"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09588B90" w14:textId="77777777" w:rsidR="00012BF6" w:rsidRDefault="00A51B02">
            <w:r>
              <w:rPr>
                <w:b/>
                <w:bCs/>
                <w:color w:val="FFFFFF"/>
              </w:rPr>
              <w:t>DESCRIPCIÓN DE LA HISTORIA DE USUARIO</w:t>
            </w:r>
          </w:p>
        </w:tc>
      </w:tr>
      <w:tr w:rsidR="00012BF6" w14:paraId="09588B95" w14:textId="77777777" w:rsidTr="00764976">
        <w:tc>
          <w:tcPr>
            <w:tcW w:w="9682"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588B92" w14:textId="77777777" w:rsidR="00012BF6" w:rsidRDefault="00A51B02">
            <w:pPr>
              <w:spacing w:before="40" w:after="40"/>
            </w:pPr>
            <w:r>
              <w:rPr>
                <w:b/>
                <w:bCs/>
                <w:color w:val="131313"/>
              </w:rPr>
              <w:t xml:space="preserve">¿Quién? </w:t>
            </w:r>
            <w:r>
              <w:rPr>
                <w:color w:val="131313"/>
              </w:rPr>
              <w:t>Instructor autenticado en el EED con rol activo en el expediente EXP-2026-XXXXX, asignado por reparto (HU-04). El sistema RBAC valida que no haya actuado como Juzgador en el mismo expediente (Art. 12 CGD mod. Ley 2094/2021).</w:t>
            </w:r>
          </w:p>
          <w:p w14:paraId="09588B93" w14:textId="77777777" w:rsidR="00012BF6" w:rsidRDefault="00A51B02">
            <w:pPr>
              <w:spacing w:before="40" w:after="40"/>
            </w:pPr>
            <w:r>
              <w:rPr>
                <w:b/>
                <w:bCs/>
                <w:color w:val="131313"/>
              </w:rPr>
              <w:t xml:space="preserve">¿Qué? </w:t>
            </w:r>
            <w:r>
              <w:rPr>
                <w:color w:val="131313"/>
              </w:rPr>
              <w:t>Diligenciar el formulario-editor del auto de apertura de investigación con: (1) tabla de metadatos con campos precargados (IUS, IUC editable, Dependencia, Fecha auto) y campos de identificación del disciplinado con cédula obligatoria con botón Buscar (HU-08-01), selector de cargo en dos grupos PGN/externas con opción de cargo nuevo (HU-08-02) y selector de entidad con filtro de búsqueda y opción de entidad nueva (HU-08-03); (2) secciones de texto libre en Crimson Pro para asunto, hechos y antecedentes proce</w:t>
            </w:r>
            <w:r>
              <w:rPr>
                <w:color w:val="131313"/>
              </w:rPr>
              <w:t>sales, consideraciones del despacho (competencia Art. 91 CGD, procedencia Art. 211 CGD, beneficios de la confesión Art. 161 CGD); (3) articulado del resuelve: PRIMERO apertura formal con nombre y cédula del disciplinado, cargo y entidad; SEGUNDO pruebas decretadas como tarjetas dinámicas por destinatario con pill de tipo (Documental/Testimonial/Pericial/Inspección/Otra), ítems numerados con checkbox, badge de estado cíclico y enlace "Librar oficio ahora" (HU-08-04); TERCERO notificación personal Art. 121 CG</w:t>
            </w:r>
            <w:r>
              <w:rPr>
                <w:color w:val="131313"/>
              </w:rPr>
              <w:t>D con dirección del disciplinado; CUARTO incorporación de antecedentes disciplinarios y certificación laboral Art. 215 núm. 5; QUINTO término de investigación 6 meses Art. 213 CGD; (4) checklist de los 7 requisitos del Art. 215 CGD que habilita el botón "Enviar a revisión" al completarse todos; (5) bloque de firma proyectada con nombre del Veedor, cargo y campos Proyectó/Revisó/Radicado editables; (6) panel lateral derecho con plantillas de considerandos (Competencia Art. 91, Procedencia Art. 211, Confesión</w:t>
            </w:r>
            <w:r>
              <w:rPr>
                <w:color w:val="131313"/>
              </w:rPr>
              <w:t xml:space="preserve"> Art. 161, Parte resolutiva Art. 215), tracker de pruebas, resumen del expediente y flujo de aprobación; (7) zona de carga opcional de Word de referencia en panel derecho (drag &amp; drop). El Instructor envía con el botón amarillo #FFE601 "Enviar a revisión" en la navbar.</w:t>
            </w:r>
          </w:p>
          <w:p w14:paraId="09588B94" w14:textId="77777777" w:rsidR="00012BF6" w:rsidRDefault="00A51B02">
            <w:pPr>
              <w:spacing w:before="40" w:after="40"/>
            </w:pPr>
            <w:r>
              <w:rPr>
                <w:b/>
                <w:bCs/>
                <w:color w:val="131313"/>
              </w:rPr>
              <w:t xml:space="preserve">¿Para qué? </w:t>
            </w:r>
            <w:r>
              <w:rPr>
                <w:color w:val="131313"/>
              </w:rPr>
              <w:t xml:space="preserve">Garantizar que la apertura formal de la investigación disciplinaria quede documentada en el EED con trazabilidad desde la proyección, cumpliendo todos los requisitos del Art. 215 CGD, con las pruebas estructuradas por destinatario para posterior generación de oficios, el disciplinado correctamente identificado con cédula y cargo, y el auto listo para el flujo de aprobación (HU-08 flujo) sin posibilidad de </w:t>
            </w:r>
            <w:r>
              <w:rPr>
                <w:color w:val="131313"/>
              </w:rPr>
              <w:lastRenderedPageBreak/>
              <w:t>firma directa por el Instructor. El semáforo de 6 meses hábiles (Art. 213 CGD) inicia al firmar el Jefe</w:t>
            </w:r>
            <w:r>
              <w:rPr>
                <w:color w:val="131313"/>
              </w:rPr>
              <w:t>, no al proyectar.</w:t>
            </w:r>
          </w:p>
        </w:tc>
      </w:tr>
      <w:tr w:rsidR="00012BF6" w14:paraId="09588B97" w14:textId="77777777" w:rsidTr="00764976">
        <w:tc>
          <w:tcPr>
            <w:tcW w:w="9682"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09588B96" w14:textId="77777777" w:rsidR="00012BF6" w:rsidRDefault="00A51B02">
            <w:r>
              <w:rPr>
                <w:b/>
                <w:bCs/>
                <w:color w:val="FFFFFF"/>
              </w:rPr>
              <w:lastRenderedPageBreak/>
              <w:t>DEPENDENCIAS Y/O PRECONDICIONES</w:t>
            </w:r>
          </w:p>
        </w:tc>
      </w:tr>
      <w:tr w:rsidR="00012BF6" w14:paraId="09588BA1" w14:textId="77777777" w:rsidTr="00764976">
        <w:tc>
          <w:tcPr>
            <w:tcW w:w="9682"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588B98" w14:textId="77777777" w:rsidR="00012BF6" w:rsidRDefault="00A51B02">
            <w:pPr>
              <w:spacing w:before="30" w:after="30"/>
            </w:pPr>
            <w:r>
              <w:rPr>
                <w:color w:val="131313"/>
              </w:rPr>
              <w:t>El expediente debe estar en estado "Evaluado — Apertura de investigación disciplinaria" y asignado al Instructor por reparto (HU-04). El posible responsable debe estar identificado desde la indagación previa o desde la queja.</w:t>
            </w:r>
          </w:p>
          <w:p w14:paraId="09588B99" w14:textId="77777777" w:rsidR="00012BF6" w:rsidRDefault="00A51B02">
            <w:pPr>
              <w:spacing w:before="30" w:after="30"/>
            </w:pPr>
            <w:r>
              <w:rPr>
                <w:color w:val="131313"/>
              </w:rPr>
              <w:t>El sistema RBAC debe validar que el Instructor no haya actuado como Juzgador en el mismo expediente (Art. 12 CGD mod. Ley 2094/2021) antes de mostrar la pantalla.</w:t>
            </w:r>
          </w:p>
          <w:p w14:paraId="09588B9A" w14:textId="77777777" w:rsidR="00012BF6" w:rsidRDefault="00A51B02">
            <w:pPr>
              <w:spacing w:before="30" w:after="30"/>
            </w:pPr>
            <w:r>
              <w:rPr>
                <w:color w:val="131313"/>
              </w:rPr>
              <w:t>El numerador de autos de la dependencia debe estar operativo para asignar el número del auto automáticamente.</w:t>
            </w:r>
          </w:p>
          <w:p w14:paraId="09588B9B" w14:textId="77777777" w:rsidR="00012BF6" w:rsidRDefault="00A51B02">
            <w:pPr>
              <w:spacing w:before="30" w:after="30"/>
            </w:pPr>
            <w:r>
              <w:rPr>
                <w:color w:val="131313"/>
              </w:rPr>
              <w:t>El módulo de guardado automático debe estar activo (cada 30 segundos) con indicador visual en la navbar: punto verde + "Guardado automáticamente".</w:t>
            </w:r>
          </w:p>
          <w:p w14:paraId="09588B9C" w14:textId="77777777" w:rsidR="00012BF6" w:rsidRDefault="00A51B02">
            <w:pPr>
              <w:spacing w:before="30" w:after="30"/>
            </w:pPr>
            <w:r>
              <w:rPr>
                <w:color w:val="131313"/>
              </w:rPr>
              <w:t>El flujo de aprobación (HU-08 flujo de aprobación) debe estar configurado y operativo para recibir el auto al enviarse a revisión.</w:t>
            </w:r>
          </w:p>
          <w:p w14:paraId="09588B9D" w14:textId="77777777" w:rsidR="00012BF6" w:rsidRDefault="00A51B02">
            <w:pPr>
              <w:spacing w:before="30" w:after="30"/>
            </w:pPr>
            <w:r>
              <w:rPr>
                <w:color w:val="131313"/>
              </w:rPr>
              <w:t>El catálogo de cargos (PGN y entidades externas) y el catálogo de entidades (SIGEP/CHIP) deben estar cargados en el sistema (HU-08-02 y HU-08-03).</w:t>
            </w:r>
          </w:p>
          <w:p w14:paraId="09588B9E" w14:textId="77777777" w:rsidR="00012BF6" w:rsidRDefault="00A51B02">
            <w:pPr>
              <w:spacing w:before="30" w:after="30"/>
            </w:pPr>
            <w:r>
              <w:rPr>
                <w:color w:val="131313"/>
              </w:rPr>
              <w:t>El servicio de consulta del registro de identificación institucional debe estar operativo para la búsqueda por cédula (HU-08-01).</w:t>
            </w:r>
          </w:p>
          <w:p w14:paraId="09588B9F" w14:textId="77777777" w:rsidR="00012BF6" w:rsidRDefault="00A51B02">
            <w:pPr>
              <w:spacing w:before="30" w:after="30"/>
            </w:pPr>
            <w:r>
              <w:rPr>
                <w:color w:val="131313"/>
              </w:rPr>
              <w:t>El log de auditoría inmutable debe registrar cada acción sobre el borrador: creación, edición por campo, guardado manual/automático, envío a revisión, con usuario, timestamp e IP.</w:t>
            </w:r>
          </w:p>
          <w:p w14:paraId="09588BA0" w14:textId="77777777" w:rsidR="00012BF6" w:rsidRDefault="00A51B02">
            <w:pPr>
              <w:spacing w:before="30" w:after="30"/>
            </w:pPr>
            <w:r>
              <w:rPr>
                <w:color w:val="131313"/>
              </w:rPr>
              <w:t>El directorio de usuarios debe proveer nombre y cargo del Veedor y del proyectante para precargar el bloque de firma.</w:t>
            </w:r>
          </w:p>
        </w:tc>
      </w:tr>
      <w:tr w:rsidR="00012BF6" w14:paraId="09588BA3" w14:textId="77777777" w:rsidTr="00764976">
        <w:tc>
          <w:tcPr>
            <w:tcW w:w="9682"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09588BA2" w14:textId="77777777" w:rsidR="00012BF6" w:rsidRDefault="00A51B02">
            <w:r>
              <w:rPr>
                <w:b/>
                <w:bCs/>
                <w:color w:val="FFFFFF"/>
              </w:rPr>
              <w:t>RESTRICCIONES</w:t>
            </w:r>
          </w:p>
        </w:tc>
      </w:tr>
      <w:tr w:rsidR="00012BF6" w14:paraId="09588BAE" w14:textId="77777777" w:rsidTr="00764976">
        <w:tc>
          <w:tcPr>
            <w:tcW w:w="9682"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588BA4" w14:textId="77777777" w:rsidR="00012BF6" w:rsidRDefault="00A51B02">
            <w:pPr>
              <w:spacing w:before="30" w:after="30"/>
            </w:pPr>
            <w:r>
              <w:rPr>
                <w:color w:val="131313"/>
              </w:rPr>
              <w:t>La cédula de ciudadanía registrada corresponde exclusivamente al disciplinado (servidor público investigado). Nunca al quejoso. El campo muestra la leyenda: "del disciplinado — nunca del quejoso" (Art. 215 núm. 1 CGD — validado Veeduría).</w:t>
            </w:r>
          </w:p>
          <w:p w14:paraId="09588BA5" w14:textId="77777777" w:rsidR="00012BF6" w:rsidRDefault="00A51B02">
            <w:pPr>
              <w:spacing w:before="30" w:after="30"/>
            </w:pPr>
            <w:r>
              <w:rPr>
                <w:color w:val="131313"/>
              </w:rPr>
              <w:t>El botón de acción del Instructor es siempre "Enviar a revisión" (fondo amarillo #FFE601 / texto azul #063853). Nunca "Firmar", "Aprobar" ni término que implique firma directa.</w:t>
            </w:r>
          </w:p>
          <w:p w14:paraId="09588BA6" w14:textId="77777777" w:rsidR="00012BF6" w:rsidRDefault="00A51B02">
            <w:pPr>
              <w:spacing w:before="30" w:after="30"/>
            </w:pPr>
            <w:r>
              <w:rPr>
                <w:color w:val="131313"/>
              </w:rPr>
              <w:t>No se puede enviar a revisión si: (a) campo cédula vacío; (b) campo cargo vacío; (c) campo entidad vacío; (d) campo de hechos vacío; (e) sin al menos una tarjeta de prueba con destinatario y mínimo un ítem; (f) algún requisito del checklist del Art. 215 CGD sin marcar. Validación inline con mensaje descriptivo del requisito jurídico incumplido.</w:t>
            </w:r>
          </w:p>
          <w:p w14:paraId="09588BA7" w14:textId="77777777" w:rsidR="00012BF6" w:rsidRDefault="00A51B02">
            <w:pPr>
              <w:spacing w:before="30" w:after="30"/>
            </w:pPr>
            <w:r>
              <w:rPr>
                <w:color w:val="131313"/>
              </w:rPr>
              <w:t>El checklist</w:t>
            </w:r>
            <w:r>
              <w:rPr>
                <w:color w:val="131313"/>
              </w:rPr>
              <w:t xml:space="preserve"> del Art. 215 CGD tiene 7 ítems obligatorios: (1) identidad y cédula del disciplinado, (2) denominación del cargo en la época de comisión, (3) hechos disciplinariamente relevantes, (4) pruebas decretadas (mínimo una), (5) orden de incorporar antecedentes disciplinarios, (6) orden de incorporar certificación laboral y de salarios, (7) beneficios de la confesión informados (Art. 161 CGD). El botón "Enviar a revisión" solo se habilita cuando los 7 están marcados.</w:t>
            </w:r>
          </w:p>
          <w:p w14:paraId="09588BA8" w14:textId="77777777" w:rsidR="00012BF6" w:rsidRDefault="00A51B02">
            <w:pPr>
              <w:spacing w:before="30" w:after="30"/>
            </w:pPr>
            <w:r>
              <w:rPr>
                <w:color w:val="131313"/>
              </w:rPr>
              <w:t>El número del auto es asignado automáticamente — no editable. IUS, Dependencia y nombre del Veedor son de solo lectura.</w:t>
            </w:r>
          </w:p>
          <w:p w14:paraId="09588BA9" w14:textId="77777777" w:rsidR="00012BF6" w:rsidRDefault="00A51B02">
            <w:pPr>
              <w:spacing w:before="30" w:after="30"/>
            </w:pPr>
            <w:r>
              <w:rPr>
                <w:color w:val="131313"/>
              </w:rPr>
              <w:t>No se registra caducidad en ningún campo ni sección. Solo aplica prescripción (Art. 33 CGD). El sistema no muestra alertas ni referencias a caducidad en esta pantalla.</w:t>
            </w:r>
          </w:p>
          <w:p w14:paraId="09588BAA" w14:textId="77777777" w:rsidR="00012BF6" w:rsidRDefault="00A51B02">
            <w:pPr>
              <w:spacing w:before="30" w:after="30"/>
            </w:pPr>
            <w:r>
              <w:rPr>
                <w:color w:val="131313"/>
              </w:rPr>
              <w:t>Los autos NO se firman con firma digital (certificado criptográfico). La firma es ELECTRÓNICA conforme al Decreto 1083/2015. Nunca usar el término "firma digital" ni "certificado criptográfico" ni "sello de tiempo certificado".</w:t>
            </w:r>
          </w:p>
          <w:p w14:paraId="09588BAB" w14:textId="77777777" w:rsidR="00012BF6" w:rsidRDefault="00A51B02">
            <w:pPr>
              <w:spacing w:before="30" w:after="30"/>
            </w:pPr>
            <w:r>
              <w:rPr>
                <w:color w:val="131313"/>
              </w:rPr>
              <w:t>El Word subido como referencia en el panel derecho es de solo consulta. No se importa su contenido automáticamente al editor.</w:t>
            </w:r>
          </w:p>
          <w:p w14:paraId="09588BAC" w14:textId="77777777" w:rsidR="00012BF6" w:rsidRDefault="00A51B02">
            <w:pPr>
              <w:spacing w:before="30" w:after="30"/>
            </w:pPr>
            <w:r>
              <w:rPr>
                <w:color w:val="131313"/>
              </w:rPr>
              <w:t>Una vez enviado a revisión, el editor queda bloqueado para el Instructor hasta que el auto sea devuelto con observaciones.</w:t>
            </w:r>
          </w:p>
          <w:p w14:paraId="09588BAD" w14:textId="77777777" w:rsidR="00012BF6" w:rsidRDefault="00A51B02">
            <w:pPr>
              <w:spacing w:before="30" w:after="30"/>
            </w:pPr>
            <w:r>
              <w:rPr>
                <w:color w:val="131313"/>
              </w:rPr>
              <w:t>Toda acción sobre el documento queda en el log de auditoría inmutable. WCAG 2.1 AA: labels visibles en todos los campos, navegación por teclado, errores por aria-live, contraste mínimo 4.5:1.</w:t>
            </w:r>
          </w:p>
        </w:tc>
      </w:tr>
      <w:tr w:rsidR="00012BF6" w14:paraId="09588BB0" w14:textId="77777777" w:rsidTr="00764976">
        <w:tc>
          <w:tcPr>
            <w:tcW w:w="9682"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09588BAF" w14:textId="77777777" w:rsidR="00012BF6" w:rsidRDefault="00A51B02">
            <w:r>
              <w:rPr>
                <w:b/>
                <w:bCs/>
                <w:color w:val="FFFFFF"/>
              </w:rPr>
              <w:t>SUPUESTOS</w:t>
            </w:r>
          </w:p>
        </w:tc>
      </w:tr>
      <w:tr w:rsidR="00012BF6" w14:paraId="09588BB7" w14:textId="77777777" w:rsidTr="00764976">
        <w:tc>
          <w:tcPr>
            <w:tcW w:w="9682"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588BB1" w14:textId="77777777" w:rsidR="00012BF6" w:rsidRDefault="00A51B02">
            <w:pPr>
              <w:spacing w:before="30" w:after="30"/>
            </w:pPr>
            <w:r>
              <w:rPr>
                <w:color w:val="131313"/>
              </w:rPr>
              <w:lastRenderedPageBreak/>
              <w:t>El reparto fue realizado en HU-04. El expediente aparece en bandeja del Instructor con estado "Pendiente de proyección de auto de apertura de investigación".</w:t>
            </w:r>
          </w:p>
          <w:p w14:paraId="09588BB2" w14:textId="77777777" w:rsidR="00012BF6" w:rsidRDefault="00A51B02">
            <w:pPr>
              <w:spacing w:before="30" w:after="30"/>
            </w:pPr>
            <w:r>
              <w:rPr>
                <w:color w:val="131313"/>
              </w:rPr>
              <w:t>El disciplinado fue identificado en la indagación previa o en la queja inicial. A diferencia de la indagación previa, en el auto de apertura el disciplinado SÍ se vincula con nombre, cédula, cargo y entidad (Art. 215 núm. 1 CGD).</w:t>
            </w:r>
          </w:p>
          <w:p w14:paraId="09588BB3" w14:textId="77777777" w:rsidR="00012BF6" w:rsidRDefault="00A51B02">
            <w:pPr>
              <w:spacing w:before="30" w:after="30"/>
            </w:pPr>
            <w:r>
              <w:rPr>
                <w:color w:val="131313"/>
              </w:rPr>
              <w:t>Los artículos TERCERO (notificación), CUARTO (antecedentes) y QUINTO (término) tienen texto predeterminado editable basado en el Art. 215 CGD.</w:t>
            </w:r>
          </w:p>
          <w:p w14:paraId="09588BB4" w14:textId="77777777" w:rsidR="00012BF6" w:rsidRDefault="00A51B02">
            <w:pPr>
              <w:spacing w:before="30" w:after="30"/>
            </w:pPr>
            <w:r>
              <w:rPr>
                <w:color w:val="131313"/>
              </w:rPr>
              <w:t>El selector de rol en la navbar (Instructor/Revisor/Aprobador/Jefe) es un mecanismo de simulación para pruebas de interfaz. En producción el rol es fijo según el usuario autenticado.</w:t>
            </w:r>
          </w:p>
          <w:p w14:paraId="09588BB5" w14:textId="77777777" w:rsidR="00012BF6" w:rsidRDefault="00A51B02">
            <w:pPr>
              <w:spacing w:before="30" w:after="30"/>
            </w:pPr>
            <w:r>
              <w:rPr>
                <w:color w:val="131313"/>
              </w:rPr>
              <w:t>El semáforo de 6 meses hábiles del Art. 213 CGD inicia al registrarse la firma electrónica del Jefe, no al proyectar ni al enviar a revisión.</w:t>
            </w:r>
          </w:p>
          <w:p w14:paraId="09588BB6" w14:textId="77777777" w:rsidR="00012BF6" w:rsidRDefault="00A51B02">
            <w:pPr>
              <w:spacing w:before="30" w:after="30"/>
            </w:pPr>
            <w:r>
              <w:rPr>
                <w:color w:val="131313"/>
              </w:rPr>
              <w:t>Las plantillas de considerandos en el panel derecho (Competencia Art. 91, Procedencia Art. 211, Confesión Art. 161, Parte resolutiva Art. 215) se insertan en el textarea activo al hacer clic, requiriendo que el Instructor haga clic primero en el área de destino.</w:t>
            </w:r>
          </w:p>
        </w:tc>
      </w:tr>
      <w:tr w:rsidR="00012BF6" w14:paraId="09588BB9" w14:textId="77777777" w:rsidTr="00764976">
        <w:tc>
          <w:tcPr>
            <w:tcW w:w="9682"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09588BB8" w14:textId="77777777" w:rsidR="00012BF6" w:rsidRDefault="00A51B02">
            <w:r>
              <w:rPr>
                <w:b/>
                <w:bCs/>
                <w:color w:val="FFFFFF"/>
              </w:rPr>
              <w:t>CRITERIOS DE ACEPTACIÓN (FORMATO GHERKIN)</w:t>
            </w:r>
          </w:p>
        </w:tc>
      </w:tr>
      <w:tr w:rsidR="00012BF6" w14:paraId="09588C01" w14:textId="77777777" w:rsidTr="00764976">
        <w:tc>
          <w:tcPr>
            <w:tcW w:w="9682"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588BBA" w14:textId="77777777" w:rsidR="00012BF6" w:rsidRDefault="00A51B02">
            <w:pPr>
              <w:spacing w:before="120" w:after="40"/>
            </w:pPr>
            <w:r>
              <w:rPr>
                <w:b/>
                <w:bCs/>
                <w:color w:val="063853"/>
              </w:rPr>
              <w:t>Escenario 1 (Flujo feliz): Instructor proyecta el auto completo y lo envía a revisión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012BF6" w14:paraId="09588BBD" w14:textId="77777777">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09588BBB" w14:textId="77777777" w:rsidR="00012BF6" w:rsidRDefault="00A51B02">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09588BBC" w14:textId="77777777" w:rsidR="00012BF6" w:rsidRDefault="00A51B02">
                  <w:r>
                    <w:rPr>
                      <w:color w:val="131313"/>
                    </w:rPr>
                    <w:t>El Instructor está autenticado, el expediente EXP-2026-00487 aparece en su bandeja con estado "Pendiente de proyección", accede al editor y el sistema precarga IUS, IUC, Dependencia, fecha del día y nombre del Veedor en el bloque de firma.</w:t>
                  </w:r>
                </w:p>
              </w:tc>
            </w:tr>
            <w:tr w:rsidR="00012BF6" w14:paraId="09588BC0" w14:textId="77777777">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09588BBE" w14:textId="77777777" w:rsidR="00012BF6" w:rsidRDefault="00A51B02">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09588BBF" w14:textId="77777777" w:rsidR="00012BF6" w:rsidRDefault="00A51B02">
                  <w:r>
                    <w:rPr>
                      <w:color w:val="131313"/>
                    </w:rPr>
                    <w:t>El Instructor registra la cédula del disciplinado (busca "79.485.312" — autocompleta "Carlos Eduardo Rojas Bermúdez"), selecciona cargo "Jefe Oficina Jurídica" del grupo "Cargos entidades externas", selecciona entidad "Secretaría de Hacienda Distrital", completa hechos y consideraciones, configura tres tarjetas de prueba (Secretaría de Hacienda / División Gestión Humana / Comités evaluadores) con sus ítems, verifica que los 7 ítems del checklist Art. 215 estén marcados y presiona "Enviar a revisión".</w:t>
                  </w:r>
                </w:p>
              </w:tc>
            </w:tr>
            <w:tr w:rsidR="00012BF6" w14:paraId="09588BC3" w14:textId="77777777">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09588BC1" w14:textId="77777777" w:rsidR="00012BF6" w:rsidRDefault="00A51B02">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09588BC2" w14:textId="77777777" w:rsidR="00012BF6" w:rsidRDefault="00A51B02">
                  <w:r>
                    <w:rPr>
                      <w:color w:val="131313"/>
                    </w:rPr>
                    <w:t>El sistema valida los 7 requisitos del Art. 215, asigna número de auto secuencial, cambia estado a "En revisión", bloquea el editor, notifica al Revisor, registra en el log con usuario/timestamp/IP, y muestra toast "Auto enviado a revisión correctamente".</w:t>
                  </w:r>
                </w:p>
              </w:tc>
            </w:tr>
          </w:tbl>
          <w:p w14:paraId="09588BC4" w14:textId="77777777" w:rsidR="00012BF6" w:rsidRDefault="00A51B02">
            <w:pPr>
              <w:spacing w:before="120" w:after="40"/>
            </w:pPr>
            <w:r>
              <w:rPr>
                <w:b/>
                <w:bCs/>
                <w:color w:val="063853"/>
              </w:rPr>
              <w:t>Escenario 2 (Alterno): Instructor usa plantilla de considerandos desde el panel derecho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012BF6" w14:paraId="09588BC7" w14:textId="77777777">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09588BC5" w14:textId="77777777" w:rsidR="00012BF6" w:rsidRDefault="00A51B02">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09588BC6" w14:textId="77777777" w:rsidR="00012BF6" w:rsidRDefault="00A51B02">
                  <w:r>
                    <w:rPr>
                      <w:color w:val="131313"/>
                    </w:rPr>
                    <w:t>El Instructor tiene el cursor activo en el textarea de "Consideraciones — Competencia".</w:t>
                  </w:r>
                </w:p>
              </w:tc>
            </w:tr>
            <w:tr w:rsidR="00012BF6" w14:paraId="09588BCA" w14:textId="77777777">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09588BC8" w14:textId="77777777" w:rsidR="00012BF6" w:rsidRDefault="00A51B02">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09588BC9" w14:textId="77777777" w:rsidR="00012BF6" w:rsidRDefault="00A51B02">
                  <w:r>
                    <w:rPr>
                      <w:color w:val="131313"/>
                    </w:rPr>
                    <w:t>Hace clic en la plantilla "Competencia — Veeduría PGN" del panel derecho.</w:t>
                  </w:r>
                </w:p>
              </w:tc>
            </w:tr>
            <w:tr w:rsidR="00012BF6" w14:paraId="09588BCD" w14:textId="77777777">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09588BCB" w14:textId="77777777" w:rsidR="00012BF6" w:rsidRDefault="00A51B02">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09588BCC" w14:textId="77777777" w:rsidR="00012BF6" w:rsidRDefault="00A51B02">
                  <w:r>
                    <w:rPr>
                      <w:color w:val="131313"/>
                    </w:rPr>
                    <w:t>El sistema inserta el texto de la plantilla (Art. 91 CGD y Art. 73 Decreto Ley 262/2000) en la posición del cursor dentro del textarea activo. El editor no se modifica si no hay textarea activo: muestra toast "Haga clic en el área del auto donde desea insertar, luego seleccione la plantilla".</w:t>
                  </w:r>
                </w:p>
              </w:tc>
            </w:tr>
          </w:tbl>
          <w:p w14:paraId="09588BCE" w14:textId="77777777" w:rsidR="00012BF6" w:rsidRDefault="00A51B02">
            <w:pPr>
              <w:spacing w:before="120" w:after="40"/>
            </w:pPr>
            <w:r>
              <w:rPr>
                <w:b/>
                <w:bCs/>
                <w:color w:val="063853"/>
              </w:rPr>
              <w:t>Escenario 3 (Alterno): Instructor sube Word de referencia desde el panel derecho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012BF6" w14:paraId="09588BD1" w14:textId="77777777">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09588BCF" w14:textId="77777777" w:rsidR="00012BF6" w:rsidRDefault="00A51B02">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09588BD0" w14:textId="77777777" w:rsidR="00012BF6" w:rsidRDefault="00A51B02">
                  <w:r>
                    <w:rPr>
                      <w:color w:val="131313"/>
                    </w:rPr>
                    <w:t>El Instructor accede a la sección "Subir auto ya redactado (.docx)" en el panel derecho con zona drag &amp; drop.</w:t>
                  </w:r>
                </w:p>
              </w:tc>
            </w:tr>
            <w:tr w:rsidR="00012BF6" w14:paraId="09588BD4" w14:textId="77777777">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09588BD2" w14:textId="77777777" w:rsidR="00012BF6" w:rsidRDefault="00A51B02">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09588BD3" w14:textId="77777777" w:rsidR="00012BF6" w:rsidRDefault="00A51B02">
                  <w:r>
                    <w:rPr>
                      <w:color w:val="131313"/>
                    </w:rPr>
                    <w:t>Arrastra el archivo apertura_investigacion_referencia.docx o hace clic para seleccionarlo.</w:t>
                  </w:r>
                </w:p>
              </w:tc>
            </w:tr>
            <w:tr w:rsidR="00012BF6" w14:paraId="09588BD7" w14:textId="77777777">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09588BD5" w14:textId="77777777" w:rsidR="00012BF6" w:rsidRDefault="00A51B02">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09588BD6" w14:textId="77777777" w:rsidR="00012BF6" w:rsidRDefault="00A51B02">
                  <w:r>
                    <w:rPr>
                      <w:color w:val="131313"/>
                    </w:rPr>
                    <w:t>El sistema valida que sea .docx o .doc</w:t>
                  </w:r>
                  <w:r>
                    <w:rPr>
                      <w:color w:val="131313"/>
                    </w:rPr>
                    <w:t>, muestra nombre del archivo cargado con ícono verde, el archivo queda disponible como referencia de consulta durante la sesión. El editor central no se modifica. El Instructor puede quitar el archivo con el botón X.</w:t>
                  </w:r>
                </w:p>
              </w:tc>
            </w:tr>
          </w:tbl>
          <w:p w14:paraId="09588BD8" w14:textId="77777777" w:rsidR="00012BF6" w:rsidRDefault="00A51B02">
            <w:pPr>
              <w:spacing w:before="120" w:after="40"/>
            </w:pPr>
            <w:r>
              <w:rPr>
                <w:b/>
                <w:bCs/>
                <w:color w:val="063853"/>
              </w:rPr>
              <w:t>Escenario 4 (Error): Instructor intenta enviar con checklist Art. 215 incompleto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012BF6" w14:paraId="09588BDB" w14:textId="77777777">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09588BD9" w14:textId="77777777" w:rsidR="00012BF6" w:rsidRDefault="00A51B02">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09588BDA" w14:textId="77777777" w:rsidR="00012BF6" w:rsidRDefault="00A51B02">
                  <w:r>
                    <w:rPr>
                      <w:color w:val="131313"/>
                    </w:rPr>
                    <w:t>El Instructor no ha ingresado la cédula del disciplinado ni ha decretado pruebas.</w:t>
                  </w:r>
                </w:p>
              </w:tc>
            </w:tr>
            <w:tr w:rsidR="00012BF6" w14:paraId="09588BDE" w14:textId="77777777">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09588BDC" w14:textId="77777777" w:rsidR="00012BF6" w:rsidRDefault="00A51B02">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09588BDD" w14:textId="77777777" w:rsidR="00012BF6" w:rsidRDefault="00A51B02">
                  <w:r>
                    <w:rPr>
                      <w:color w:val="131313"/>
                    </w:rPr>
                    <w:t>Intenta hacer clic en "Enviar a revisión".</w:t>
                  </w:r>
                </w:p>
              </w:tc>
            </w:tr>
            <w:tr w:rsidR="00012BF6" w14:paraId="09588BE1" w14:textId="77777777">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09588BDF" w14:textId="77777777" w:rsidR="00012BF6" w:rsidRDefault="00A51B02">
                  <w:r>
                    <w:rPr>
                      <w:b/>
                      <w:bCs/>
                      <w:color w:val="063853"/>
                    </w:rPr>
                    <w:lastRenderedPageBreak/>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09588BE0" w14:textId="77777777" w:rsidR="00012BF6" w:rsidRDefault="00A51B02">
                  <w:r>
                    <w:rPr>
                      <w:color w:val="131313"/>
                    </w:rPr>
                    <w:t>El botón permanece deshabilitado. El checklist</w:t>
                  </w:r>
                  <w:r>
                    <w:rPr>
                      <w:color w:val="131313"/>
                    </w:rPr>
                    <w:t xml:space="preserve"> del Art. 215 muestra los ítems pendientes sin marcar (cédula del disciplinado sin registrar, pruebas sin decretar). Cada ítem sin cumplir tiene tooltip con el requisito jurídico exacto. Estado permanece "Borrador".</w:t>
                  </w:r>
                </w:p>
              </w:tc>
            </w:tr>
          </w:tbl>
          <w:p w14:paraId="09588BE2" w14:textId="77777777" w:rsidR="00012BF6" w:rsidRDefault="00A51B02">
            <w:pPr>
              <w:spacing w:before="120" w:after="40"/>
            </w:pPr>
            <w:r>
              <w:rPr>
                <w:b/>
                <w:bCs/>
                <w:color w:val="063853"/>
              </w:rPr>
              <w:t>Escenario 5 (Error): Instructor intenta enviar con tarjeta de prueba incompleta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012BF6" w14:paraId="09588BE5" w14:textId="77777777">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09588BE3" w14:textId="77777777" w:rsidR="00012BF6" w:rsidRDefault="00A51B02">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09588BE4" w14:textId="77777777" w:rsidR="00012BF6" w:rsidRDefault="00A51B02">
                  <w:r>
                    <w:rPr>
                      <w:color w:val="131313"/>
                    </w:rPr>
                    <w:t>El Instructor creó una tarjeta de prueba sin ingresar el destinatario ni los ítems.</w:t>
                  </w:r>
                </w:p>
              </w:tc>
            </w:tr>
            <w:tr w:rsidR="00012BF6" w14:paraId="09588BE8" w14:textId="77777777">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09588BE6" w14:textId="77777777" w:rsidR="00012BF6" w:rsidRDefault="00A51B02">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09588BE7" w14:textId="77777777" w:rsidR="00012BF6" w:rsidRDefault="00A51B02">
                  <w:r>
                    <w:rPr>
                      <w:color w:val="131313"/>
                    </w:rPr>
                    <w:t>Intenta enviar a revisión.</w:t>
                  </w:r>
                </w:p>
              </w:tc>
            </w:tr>
            <w:tr w:rsidR="00012BF6" w14:paraId="09588BEB" w14:textId="77777777">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09588BE9" w14:textId="77777777" w:rsidR="00012BF6" w:rsidRDefault="00A51B02">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09588BEA" w14:textId="77777777" w:rsidR="00012BF6" w:rsidRDefault="00A51B02">
                  <w:r>
                    <w:rPr>
                      <w:color w:val="131313"/>
                    </w:rPr>
                    <w:t>El sistema muestra error inline en la tarjeta incompleta: "El destinatario y al menos un ítem son obligatorios para cada prueba decretada." Hace scroll hasta la tarjeta con error. No envía el auto.</w:t>
                  </w:r>
                </w:p>
              </w:tc>
            </w:tr>
          </w:tbl>
          <w:p w14:paraId="09588BEC" w14:textId="77777777" w:rsidR="00012BF6" w:rsidRDefault="00A51B02">
            <w:pPr>
              <w:spacing w:before="120" w:after="40"/>
            </w:pPr>
            <w:r>
              <w:rPr>
                <w:b/>
                <w:bCs/>
                <w:color w:val="063853"/>
              </w:rPr>
              <w:t>Escenario 6 (Alterno): Instructor guarda borrador y retoma en otra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012BF6" w14:paraId="09588BEF" w14:textId="77777777">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09588BED" w14:textId="77777777" w:rsidR="00012BF6" w:rsidRDefault="00A51B02">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09588BEE" w14:textId="77777777" w:rsidR="00012BF6" w:rsidRDefault="00A51B02">
                  <w:r>
                    <w:rPr>
                      <w:color w:val="131313"/>
                    </w:rPr>
                    <w:t>El Instructor ha diligenciado parcialmente el auto (disciplinado registrado, hechos y dos pruebas) y cierra la sesión.</w:t>
                  </w:r>
                </w:p>
              </w:tc>
            </w:tr>
            <w:tr w:rsidR="00012BF6" w14:paraId="09588BF2" w14:textId="77777777">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09588BF0" w14:textId="77777777" w:rsidR="00012BF6" w:rsidRDefault="00A51B02">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09588BF1" w14:textId="77777777" w:rsidR="00012BF6" w:rsidRDefault="00A51B02">
                  <w:r>
                    <w:rPr>
                      <w:color w:val="131313"/>
                    </w:rPr>
                    <w:t>Vuelve a acceder al expediente en una nueva sesión.</w:t>
                  </w:r>
                </w:p>
              </w:tc>
            </w:tr>
            <w:tr w:rsidR="00012BF6" w14:paraId="09588BF5" w14:textId="77777777">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09588BF3" w14:textId="77777777" w:rsidR="00012BF6" w:rsidRDefault="00A51B02">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09588BF4" w14:textId="77777777" w:rsidR="00012BF6" w:rsidRDefault="00A51B02">
                  <w:r>
                    <w:rPr>
                      <w:color w:val="131313"/>
                    </w:rPr>
                    <w:t>El sistema recupera el borrador exactamente en el estado guardado con todos los campos, tarjetas de prueba y selecciones precargadas, estado "Borrador", y el Instructor continúa desde donde lo dejó sin pérdida de información.</w:t>
                  </w:r>
                </w:p>
              </w:tc>
            </w:tr>
          </w:tbl>
          <w:p w14:paraId="09588BF6" w14:textId="77777777" w:rsidR="00012BF6" w:rsidRDefault="00A51B02">
            <w:pPr>
              <w:spacing w:before="120" w:after="40"/>
            </w:pPr>
            <w:r>
              <w:rPr>
                <w:b/>
                <w:bCs/>
                <w:color w:val="063853"/>
              </w:rPr>
              <w:t>Escenario 7 (Accesibilidad): Navegación completa por teclado y lector de pantalla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012BF6" w14:paraId="09588BF9" w14:textId="77777777">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09588BF7" w14:textId="77777777" w:rsidR="00012BF6" w:rsidRDefault="00A51B02">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09588BF8" w14:textId="77777777" w:rsidR="00012BF6" w:rsidRDefault="00A51B02">
                  <w:r>
                    <w:rPr>
                      <w:color w:val="131313"/>
                    </w:rPr>
                    <w:t>Un usuario con discapacidad visual navega el editor usando lector de pantalla y teclado exclusivamente.</w:t>
                  </w:r>
                </w:p>
              </w:tc>
            </w:tr>
            <w:tr w:rsidR="00012BF6" w14:paraId="09588BFC" w14:textId="77777777">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09588BFA" w14:textId="77777777" w:rsidR="00012BF6" w:rsidRDefault="00A51B02">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09588BFB" w14:textId="77777777" w:rsidR="00012BF6" w:rsidRDefault="00A51B02">
                  <w:r>
                    <w:rPr>
                      <w:color w:val="131313"/>
                    </w:rPr>
                    <w:t>Recorre los campos con Tab, edita textareas con Enter, agrega pruebas desde el teclado y navega el índice izquierdo.</w:t>
                  </w:r>
                </w:p>
              </w:tc>
            </w:tr>
            <w:tr w:rsidR="00012BF6" w14:paraId="09588BFF" w14:textId="77777777">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09588BFD" w14:textId="77777777" w:rsidR="00012BF6" w:rsidRDefault="00A51B02">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09588BFE" w14:textId="77777777" w:rsidR="00012BF6" w:rsidRDefault="00A51B02">
                  <w:r>
                    <w:rPr>
                      <w:color w:val="131313"/>
                    </w:rPr>
                    <w:t>Todos los campos tienen label visible o aria-label, el botón Buscar cédula tiene aria-label</w:t>
                  </w:r>
                  <w:r>
                    <w:rPr>
                      <w:color w:val="131313"/>
                    </w:rPr>
                    <w:t xml:space="preserve"> descriptivo, los selectores de cargo y entidad son navegables por teclado, los errores son anunciados por aria-live regions, y el flujo completo es operable sin mouse con contraste WCAG 2.1 AA mínimo 4.5:1.</w:t>
                  </w:r>
                </w:p>
              </w:tc>
            </w:tr>
          </w:tbl>
          <w:p w14:paraId="09588C00" w14:textId="77777777" w:rsidR="00012BF6" w:rsidRDefault="00012BF6"/>
        </w:tc>
      </w:tr>
      <w:tr w:rsidR="00012BF6" w14:paraId="09588C03" w14:textId="77777777" w:rsidTr="00764976">
        <w:tc>
          <w:tcPr>
            <w:tcW w:w="9682"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09588C02" w14:textId="77777777" w:rsidR="00012BF6" w:rsidRDefault="00A51B02">
            <w:r>
              <w:rPr>
                <w:b/>
                <w:bCs/>
                <w:color w:val="FFFFFF"/>
              </w:rPr>
              <w:lastRenderedPageBreak/>
              <w:t>PROTOTIPO / ANEXOS</w:t>
            </w:r>
          </w:p>
        </w:tc>
      </w:tr>
      <w:tr w:rsidR="00012BF6" w14:paraId="09588C10" w14:textId="77777777" w:rsidTr="00764976">
        <w:tc>
          <w:tcPr>
            <w:tcW w:w="9682"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588C04" w14:textId="77777777" w:rsidR="00012BF6" w:rsidRDefault="00A51B02">
            <w:pPr>
              <w:spacing w:before="30" w:after="30"/>
            </w:pPr>
            <w:r>
              <w:rPr>
                <w:color w:val="131313"/>
              </w:rPr>
              <w:t>Prototipo: 07_auto_apertura_investigacion.html — Layout tres columnas: índice izquierdo de secciones (Encabezado, Disciplinado, 1. Asunto, 2. Hechos, 3. Consideraciones, Resuelve, Pruebas, Req. Art. 215, Firma) con navegación por anclas; editor central con el documento jurídico editable en Crimson Pro; panel derecho con plantillas de considerandos, zona de carga .docx, tracker de pruebas, resumen del expediente, reasignación y flujo de aprobación.</w:t>
            </w:r>
          </w:p>
          <w:p w14:paraId="09588C05" w14:textId="77777777" w:rsidR="00012BF6" w:rsidRDefault="00A51B02">
            <w:pPr>
              <w:spacing w:before="30" w:after="30"/>
            </w:pPr>
            <w:r>
              <w:rPr>
                <w:color w:val="131313"/>
              </w:rPr>
              <w:t>Navbar azul #063853: botón volver, título "Auto de Apertura de Investigación Disciplinaria" / subtítulo "EXP-2026-00487 · Art. 215 CGD", indicador autosave (punto verde + texto), botón "Guardar borrador", botón "Vista previa", selector de rol (simulación), botón "Enviar a revisión" (amarillo #FFE601 / texto azul #063853).</w:t>
            </w:r>
          </w:p>
          <w:p w14:paraId="09588C06" w14:textId="77777777" w:rsidR="00012BF6" w:rsidRDefault="00A51B02">
            <w:pPr>
              <w:spacing w:before="30" w:after="30"/>
            </w:pPr>
            <w:r>
              <w:rPr>
                <w:color w:val="131313"/>
              </w:rPr>
              <w:t>Breadcrumb: Inicio › Mi bandeja › EXP-2026-00487 › Investigación disciplinaria › Proyectar auto de apertura de investigación.</w:t>
            </w:r>
          </w:p>
          <w:p w14:paraId="09588C07" w14:textId="77777777" w:rsidR="00012BF6" w:rsidRDefault="00A51B02">
            <w:pPr>
              <w:spacing w:before="30" w:after="30"/>
            </w:pPr>
            <w:r>
              <w:rPr>
                <w:color w:val="131313"/>
              </w:rPr>
              <w:t>Tabla de metadatos del auto: encabezado azul #063853 con logo amarillo y chip "AUTO DE APERTURA DE INVESTIGACIÓN DISCIPLINARIA". Bloque de identificación del disciplinado en fondo #EEF4FF / borde 2px azul medio: campos cédula + botón Buscar, tipo de documento (select), nombre completo, cargo (select con dos optgroup), entidad (select con filtro), período de los hechos, última dirección conocida.</w:t>
            </w:r>
          </w:p>
          <w:p w14:paraId="09588C08" w14:textId="77777777" w:rsidR="00012BF6" w:rsidRDefault="00A51B02">
            <w:pPr>
              <w:spacing w:before="30" w:after="30"/>
            </w:pPr>
            <w:r>
              <w:rPr>
                <w:color w:val="131313"/>
              </w:rPr>
              <w:t>Tarjetas de prueba en el artículo SEGUNDO: mismo patrón del auto de indagación previa — pill tipo coloreado (Documental azul #E6F0FA, Testimonial verde #F0FDF4, Pericial naranja #FEF9E7, Inspección morado #F5F3FF, Otra gris). Ítems con checkbox azul medio, botón X eliminar ítem al hover, badge estado cíclico al clic, enlace contextual por estado.</w:t>
            </w:r>
          </w:p>
          <w:p w14:paraId="09588C09" w14:textId="77777777" w:rsidR="00012BF6" w:rsidRDefault="00A51B02">
            <w:pPr>
              <w:spacing w:before="30" w:after="30"/>
            </w:pPr>
            <w:r>
              <w:rPr>
                <w:color w:val="131313"/>
              </w:rPr>
              <w:t>Checklist Art. 215 CGD: 7 ítems con checkbox azul. Posicionado debajo del artículo QUINTO del resuelve. El botón "Enviar a revisión" de la navbar se deshabilita si algún ítem no está marcado.</w:t>
            </w:r>
          </w:p>
          <w:p w14:paraId="09588C0A" w14:textId="77777777" w:rsidR="00012BF6" w:rsidRDefault="00A51B02">
            <w:pPr>
              <w:spacing w:before="30" w:after="30"/>
            </w:pPr>
            <w:r>
              <w:rPr>
                <w:color w:val="131313"/>
              </w:rPr>
              <w:lastRenderedPageBreak/>
              <w:t>Panel derecho — Plantillas: 4 botones (Competencia Art. 91, Procedencia Art. 211, Confesión Art. 161, Parte resolutiva Art. 215) que insertan texto en el textarea activo del editor central.</w:t>
            </w:r>
          </w:p>
          <w:p w14:paraId="09588C0B" w14:textId="77777777" w:rsidR="00012BF6" w:rsidRDefault="00A51B02">
            <w:pPr>
              <w:spacing w:before="30" w:after="30"/>
            </w:pPr>
            <w:r>
              <w:rPr>
                <w:color w:val="131313"/>
              </w:rPr>
              <w:t>Panel derecho — Upload: zona drag &amp; drop para .docx con validación de formato, nombre del archivo cargado con ícono verde y botón X para quitar.</w:t>
            </w:r>
          </w:p>
          <w:p w14:paraId="09588C0C" w14:textId="77777777" w:rsidR="00012BF6" w:rsidRDefault="00A51B02">
            <w:pPr>
              <w:spacing w:before="30" w:after="30"/>
            </w:pPr>
            <w:r>
              <w:rPr>
                <w:color w:val="131313"/>
              </w:rPr>
              <w:t>Panel derecho — Reasignación: botón dashed que abre modal con lista de instructores en el patrón visual del módulo de Reparto HU-04 (avatar iniciales, nombre, cargo, barra de carga de trabajo, radio button). Campo de motivo obligatorio (HU-08-05).</w:t>
            </w:r>
          </w:p>
          <w:p w14:paraId="09588C0D" w14:textId="77777777" w:rsidR="00012BF6" w:rsidRDefault="00A51B02">
            <w:pPr>
              <w:spacing w:before="30" w:after="30"/>
            </w:pPr>
            <w:r>
              <w:rPr>
                <w:color w:val="131313"/>
              </w:rPr>
              <w:t>Panel derecho — Flujo de aprobación: 4 pasos verticales con línea conectora. Activo: punto amarillo #FFE601 con glow. Completado: punto verde #10B981. Pendiente: punto gris / borde #CBD5E1.</w:t>
            </w:r>
          </w:p>
          <w:p w14:paraId="09588C0E" w14:textId="77777777" w:rsidR="00012BF6" w:rsidRDefault="00A51B02">
            <w:pPr>
              <w:spacing w:before="30" w:after="30"/>
            </w:pPr>
            <w:r>
              <w:rPr>
                <w:color w:val="131313"/>
              </w:rPr>
              <w:t>Paleta PGN: azul #063853 (primario), amarillo #FFE601 (acento/acción positiva), rojo #E3201B (crítico). Tipografía: Montserrat (labels, títulos, badges, botones) + Poppins (cuerpo, tooltips, metadatos) + Crimson Pro (texto editable del auto).</w:t>
            </w:r>
          </w:p>
          <w:p w14:paraId="09588C0F" w14:textId="77777777" w:rsidR="00012BF6" w:rsidRDefault="00A51B02">
            <w:pPr>
              <w:spacing w:before="30" w:after="30"/>
            </w:pPr>
            <w:r>
              <w:rPr>
                <w:color w:val="131313"/>
              </w:rPr>
              <w:t>Stakeholders: Oficina TI PGN │ Firma: ___________________ / Oficina Control Interno Disciplinario — Veeduría │ Firma: ___________________</w:t>
            </w:r>
          </w:p>
        </w:tc>
      </w:tr>
      <w:tr w:rsidR="00012BF6" w14:paraId="09588C17" w14:textId="77777777" w:rsidTr="00764976">
        <w:tc>
          <w:tcPr>
            <w:tcW w:w="3402"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588C11" w14:textId="77777777" w:rsidR="00012BF6" w:rsidRDefault="00A51B02">
            <w:pPr>
              <w:spacing w:after="20"/>
            </w:pPr>
            <w:r>
              <w:rPr>
                <w:b/>
                <w:bCs/>
                <w:color w:val="131313"/>
              </w:rPr>
              <w:lastRenderedPageBreak/>
              <w:t>Elaborado por:</w:t>
            </w:r>
          </w:p>
          <w:p w14:paraId="09588C12" w14:textId="77777777" w:rsidR="00012BF6" w:rsidRDefault="00A51B02">
            <w:r>
              <w:rPr>
                <w:color w:val="131313"/>
              </w:rPr>
              <w:t>Veeduría — Consultora EED</w:t>
            </w:r>
          </w:p>
        </w:tc>
        <w:tc>
          <w:tcPr>
            <w:tcW w:w="3243"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588C13" w14:textId="77777777" w:rsidR="00012BF6" w:rsidRDefault="00A51B02">
            <w:pPr>
              <w:spacing w:after="20"/>
            </w:pPr>
            <w:r>
              <w:rPr>
                <w:b/>
                <w:bCs/>
                <w:color w:val="131313"/>
              </w:rPr>
              <w:t>Stakeholder 1:</w:t>
            </w:r>
          </w:p>
          <w:p w14:paraId="09588C14" w14:textId="77777777" w:rsidR="00012BF6" w:rsidRDefault="00A51B02">
            <w:r>
              <w:rPr>
                <w:color w:val="131313"/>
              </w:rPr>
              <w:t>Oficina TI — PGN</w:t>
            </w:r>
          </w:p>
        </w:tc>
        <w:tc>
          <w:tcPr>
            <w:tcW w:w="3037"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588C15" w14:textId="77777777" w:rsidR="00012BF6" w:rsidRDefault="00A51B02">
            <w:pPr>
              <w:spacing w:after="20"/>
            </w:pPr>
            <w:r>
              <w:rPr>
                <w:b/>
                <w:bCs/>
                <w:color w:val="131313"/>
              </w:rPr>
              <w:t>Stakeholder 2:</w:t>
            </w:r>
          </w:p>
          <w:p w14:paraId="09588C16" w14:textId="77777777" w:rsidR="00012BF6" w:rsidRDefault="00A51B02">
            <w:r>
              <w:rPr>
                <w:color w:val="131313"/>
              </w:rPr>
              <w:t>Control Interno Disciplinario — Veeduría</w:t>
            </w:r>
          </w:p>
        </w:tc>
      </w:tr>
      <w:tr w:rsidR="00012BF6" w14:paraId="09588C1B" w14:textId="77777777" w:rsidTr="00764976">
        <w:tc>
          <w:tcPr>
            <w:tcW w:w="3402" w:type="dxa"/>
            <w:gridSpan w:val="2"/>
            <w:tcBorders>
              <w:top w:val="single" w:sz="1" w:space="0" w:color="CCCCCC"/>
              <w:left w:val="single" w:sz="1" w:space="0" w:color="CCCCCC"/>
              <w:bottom w:val="single" w:sz="1" w:space="0" w:color="CCCCCC"/>
              <w:right w:val="single" w:sz="1" w:space="0" w:color="CCCCCC"/>
            </w:tcBorders>
            <w:tcMar>
              <w:top w:w="40" w:type="dxa"/>
              <w:left w:w="120" w:type="dxa"/>
              <w:bottom w:w="40" w:type="dxa"/>
              <w:right w:w="120" w:type="dxa"/>
            </w:tcMar>
          </w:tcPr>
          <w:p w14:paraId="09588C18" w14:textId="77777777" w:rsidR="00012BF6" w:rsidRDefault="00A51B02">
            <w:r>
              <w:rPr>
                <w:color w:val="131313"/>
              </w:rPr>
              <w:t>Firma: ___________________</w:t>
            </w:r>
          </w:p>
        </w:tc>
        <w:tc>
          <w:tcPr>
            <w:tcW w:w="3243" w:type="dxa"/>
            <w:gridSpan w:val="2"/>
            <w:tcBorders>
              <w:top w:val="single" w:sz="1" w:space="0" w:color="CCCCCC"/>
              <w:left w:val="single" w:sz="1" w:space="0" w:color="CCCCCC"/>
              <w:bottom w:val="single" w:sz="1" w:space="0" w:color="CCCCCC"/>
              <w:right w:val="single" w:sz="1" w:space="0" w:color="CCCCCC"/>
            </w:tcBorders>
            <w:tcMar>
              <w:top w:w="40" w:type="dxa"/>
              <w:left w:w="120" w:type="dxa"/>
              <w:bottom w:w="40" w:type="dxa"/>
              <w:right w:w="120" w:type="dxa"/>
            </w:tcMar>
          </w:tcPr>
          <w:p w14:paraId="09588C19" w14:textId="77777777" w:rsidR="00012BF6" w:rsidRDefault="00A51B02">
            <w:r>
              <w:rPr>
                <w:color w:val="131313"/>
              </w:rPr>
              <w:t>Firma: ___________________</w:t>
            </w:r>
          </w:p>
        </w:tc>
        <w:tc>
          <w:tcPr>
            <w:tcW w:w="3037" w:type="dxa"/>
            <w:gridSpan w:val="2"/>
            <w:tcBorders>
              <w:top w:val="single" w:sz="1" w:space="0" w:color="CCCCCC"/>
              <w:left w:val="single" w:sz="1" w:space="0" w:color="CCCCCC"/>
              <w:bottom w:val="single" w:sz="1" w:space="0" w:color="CCCCCC"/>
              <w:right w:val="single" w:sz="1" w:space="0" w:color="CCCCCC"/>
            </w:tcBorders>
            <w:tcMar>
              <w:top w:w="40" w:type="dxa"/>
              <w:left w:w="120" w:type="dxa"/>
              <w:bottom w:w="40" w:type="dxa"/>
              <w:right w:w="120" w:type="dxa"/>
            </w:tcMar>
          </w:tcPr>
          <w:p w14:paraId="09588C1A" w14:textId="77777777" w:rsidR="00012BF6" w:rsidRDefault="00A51B02">
            <w:r>
              <w:rPr>
                <w:color w:val="131313"/>
              </w:rPr>
              <w:t>Firma: ___________________</w:t>
            </w:r>
          </w:p>
        </w:tc>
      </w:tr>
    </w:tbl>
    <w:p w14:paraId="09588C1E" w14:textId="77777777" w:rsidR="00F25372" w:rsidRDefault="00F25372"/>
    <w:sectPr w:rsidR="00F2537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B098D"/>
    <w:multiLevelType w:val="hybridMultilevel"/>
    <w:tmpl w:val="ED403EC6"/>
    <w:lvl w:ilvl="0" w:tplc="AAB8DB56">
      <w:start w:val="1"/>
      <w:numFmt w:val="bullet"/>
      <w:lvlText w:val="●"/>
      <w:lvlJc w:val="left"/>
      <w:pPr>
        <w:ind w:left="720" w:hanging="360"/>
      </w:pPr>
    </w:lvl>
    <w:lvl w:ilvl="1" w:tplc="F1DC21FE">
      <w:start w:val="1"/>
      <w:numFmt w:val="bullet"/>
      <w:lvlText w:val="○"/>
      <w:lvlJc w:val="left"/>
      <w:pPr>
        <w:ind w:left="1440" w:hanging="360"/>
      </w:pPr>
    </w:lvl>
    <w:lvl w:ilvl="2" w:tplc="779AEA4E">
      <w:start w:val="1"/>
      <w:numFmt w:val="bullet"/>
      <w:lvlText w:val="■"/>
      <w:lvlJc w:val="left"/>
      <w:pPr>
        <w:ind w:left="2160" w:hanging="360"/>
      </w:pPr>
    </w:lvl>
    <w:lvl w:ilvl="3" w:tplc="39782346">
      <w:start w:val="1"/>
      <w:numFmt w:val="bullet"/>
      <w:lvlText w:val="●"/>
      <w:lvlJc w:val="left"/>
      <w:pPr>
        <w:ind w:left="2880" w:hanging="360"/>
      </w:pPr>
    </w:lvl>
    <w:lvl w:ilvl="4" w:tplc="B57A7D80">
      <w:start w:val="1"/>
      <w:numFmt w:val="bullet"/>
      <w:lvlText w:val="○"/>
      <w:lvlJc w:val="left"/>
      <w:pPr>
        <w:ind w:left="3600" w:hanging="360"/>
      </w:pPr>
    </w:lvl>
    <w:lvl w:ilvl="5" w:tplc="FD068E62">
      <w:start w:val="1"/>
      <w:numFmt w:val="bullet"/>
      <w:lvlText w:val="■"/>
      <w:lvlJc w:val="left"/>
      <w:pPr>
        <w:ind w:left="4320" w:hanging="360"/>
      </w:pPr>
    </w:lvl>
    <w:lvl w:ilvl="6" w:tplc="E430B036">
      <w:start w:val="1"/>
      <w:numFmt w:val="bullet"/>
      <w:lvlText w:val="●"/>
      <w:lvlJc w:val="left"/>
      <w:pPr>
        <w:ind w:left="5040" w:hanging="360"/>
      </w:pPr>
    </w:lvl>
    <w:lvl w:ilvl="7" w:tplc="79507F18">
      <w:start w:val="1"/>
      <w:numFmt w:val="bullet"/>
      <w:lvlText w:val="●"/>
      <w:lvlJc w:val="left"/>
      <w:pPr>
        <w:ind w:left="5760" w:hanging="360"/>
      </w:pPr>
    </w:lvl>
    <w:lvl w:ilvl="8" w:tplc="2C82E838">
      <w:start w:val="1"/>
      <w:numFmt w:val="bullet"/>
      <w:lvlText w:val="●"/>
      <w:lvlJc w:val="left"/>
      <w:pPr>
        <w:ind w:left="6480" w:hanging="360"/>
      </w:pPr>
    </w:lvl>
  </w:abstractNum>
  <w:num w:numId="1" w16cid:durableId="465392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BF6"/>
    <w:rsid w:val="00012BF6"/>
    <w:rsid w:val="00021820"/>
    <w:rsid w:val="000D3BD1"/>
    <w:rsid w:val="00764976"/>
    <w:rsid w:val="00A51B02"/>
    <w:rsid w:val="00F25372"/>
    <w:rsid w:val="00F709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88B7D"/>
  <w15:docId w15:val="{6D5C983C-5625-483E-AAEA-37E5499BE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2548</Words>
  <Characters>14019</Characters>
  <Application>Microsoft Office Word</Application>
  <DocSecurity>0</DocSecurity>
  <Lines>116</Lines>
  <Paragraphs>33</Paragraphs>
  <ScaleCrop>false</ScaleCrop>
  <Company/>
  <LinksUpToDate>false</LinksUpToDate>
  <CharactersWithSpaces>16534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Angely Nathalia Carvajal Samaca</cp:lastModifiedBy>
  <cp:revision>3</cp:revision>
  <dcterms:created xsi:type="dcterms:W3CDTF">2026-05-07T19:17:00Z</dcterms:created>
  <dcterms:modified xsi:type="dcterms:W3CDTF">2026-05-08T21:23:00Z</dcterms:modified>
</cp:coreProperties>
</file>