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E8A6" w14:textId="77777777" w:rsidR="001B52A9" w:rsidRPr="002E3E6E" w:rsidRDefault="000D7E27" w:rsidP="00F432D3">
      <w:pPr>
        <w:spacing w:after="160"/>
        <w:jc w:val="both"/>
        <w:rPr>
          <w:rFonts w:ascii="Arial" w:hAnsi="Arial" w:cs="Arial"/>
        </w:rPr>
      </w:pPr>
      <w:r w:rsidRPr="002E3E6E">
        <w:rPr>
          <w:rFonts w:ascii="Arial" w:eastAsia="Montserrat" w:hAnsi="Arial" w:cs="Arial"/>
          <w:b/>
          <w:bCs/>
          <w:color w:val="063853"/>
        </w:rPr>
        <w:t>PROCURADURÍA GENERAL DE LA NACIÓN</w:t>
      </w:r>
    </w:p>
    <w:p w14:paraId="21E6D62A" w14:textId="77777777" w:rsidR="001B52A9" w:rsidRPr="002E3E6E" w:rsidRDefault="000D7E27" w:rsidP="00F432D3">
      <w:pPr>
        <w:spacing w:after="60"/>
        <w:jc w:val="both"/>
        <w:rPr>
          <w:rFonts w:ascii="Arial" w:hAnsi="Arial" w:cs="Arial"/>
        </w:rPr>
      </w:pPr>
      <w:r w:rsidRPr="002E3E6E">
        <w:rPr>
          <w:rFonts w:ascii="Arial" w:hAnsi="Arial" w:cs="Arial"/>
          <w:color w:val="131313"/>
        </w:rPr>
        <w:t>Oficina de Control Interno Disciplinario — Veeduría</w:t>
      </w:r>
    </w:p>
    <w:p w14:paraId="2FB2C307" w14:textId="77777777" w:rsidR="001B52A9" w:rsidRPr="002E3E6E" w:rsidRDefault="000D7E27" w:rsidP="00F432D3">
      <w:pPr>
        <w:spacing w:after="300"/>
        <w:jc w:val="both"/>
        <w:rPr>
          <w:rFonts w:ascii="Arial" w:hAnsi="Arial" w:cs="Arial"/>
        </w:rPr>
      </w:pPr>
      <w:r w:rsidRPr="002E3E6E">
        <w:rPr>
          <w:rFonts w:ascii="Arial" w:eastAsia="Montserrat" w:hAnsi="Arial" w:cs="Arial"/>
          <w:b/>
          <w:bCs/>
          <w:color w:val="063853"/>
        </w:rPr>
        <w:t>EXPEDIENTE ELECTRÓNICO DISCIPLINARIO — 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6"/>
        <w:gridCol w:w="6904"/>
      </w:tblGrid>
      <w:tr w:rsidR="001B52A9" w:rsidRPr="002E3E6E" w14:paraId="69E0474C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385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F0BF1A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FFFFFF"/>
              </w:rPr>
              <w:t>FORMATO DE HISTORIA DE USUARIO</w:t>
            </w:r>
          </w:p>
        </w:tc>
      </w:tr>
      <w:tr w:rsidR="001B52A9" w:rsidRPr="002E3E6E" w14:paraId="7C0B1D14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C1C61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Fecha: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32CBA" w14:textId="77777777" w:rsidR="002E3E6E" w:rsidRDefault="000D7E27" w:rsidP="00F432D3">
            <w:pPr>
              <w:jc w:val="both"/>
              <w:rPr>
                <w:rFonts w:ascii="Arial" w:hAnsi="Arial" w:cs="Arial"/>
                <w:color w:val="131313"/>
              </w:rPr>
            </w:pPr>
            <w:r w:rsidRPr="002E3E6E">
              <w:rPr>
                <w:rFonts w:ascii="Arial" w:hAnsi="Arial" w:cs="Arial"/>
                <w:color w:val="131313"/>
              </w:rPr>
              <w:t xml:space="preserve">2026-05-13     </w:t>
            </w:r>
          </w:p>
          <w:p w14:paraId="3D79930D" w14:textId="3AE4B010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 xml:space="preserve">ID HU: </w:t>
            </w: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HU-B07-SP-01 — Portal de sujetos procesales: vista y gestión del expediente (Disciplinado / Defensor)</w:t>
            </w:r>
          </w:p>
        </w:tc>
      </w:tr>
      <w:tr w:rsidR="001B52A9" w:rsidRPr="002E3E6E" w14:paraId="64F5805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793C8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Creado por: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D41E4" w14:textId="0511EF36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 xml:space="preserve"> EED     </w:t>
            </w:r>
            <w:r w:rsidRPr="002E3E6E">
              <w:rPr>
                <w:rFonts w:ascii="Arial" w:hAnsi="Arial" w:cs="Arial"/>
                <w:color w:val="131313"/>
              </w:rPr>
              <w:t xml:space="preserve">Validado por: </w:t>
            </w:r>
            <w:r w:rsidRPr="002E3E6E">
              <w:rPr>
                <w:rFonts w:ascii="Arial" w:hAnsi="Arial" w:cs="Arial"/>
                <w:color w:val="949494"/>
              </w:rPr>
              <w:t>Pendiente</w:t>
            </w:r>
          </w:p>
        </w:tc>
      </w:tr>
      <w:tr w:rsidR="001B52A9" w:rsidRPr="002E3E6E" w14:paraId="383AA9CB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8C858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 xml:space="preserve">Macroproceso: </w:t>
            </w:r>
            <w:r w:rsidRPr="002E3E6E">
              <w:rPr>
                <w:rFonts w:ascii="Arial" w:hAnsi="Arial" w:cs="Arial"/>
                <w:color w:val="131313"/>
              </w:rPr>
              <w:t>Proceso Disciplinario</w:t>
            </w: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 xml:space="preserve">     Proceso: </w:t>
            </w:r>
            <w:r w:rsidRPr="002E3E6E">
              <w:rPr>
                <w:rFonts w:ascii="Arial" w:hAnsi="Arial" w:cs="Arial"/>
                <w:color w:val="131313"/>
              </w:rPr>
              <w:t>Bloque 7 — Portal externo, Paso 7.1</w:t>
            </w: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 xml:space="preserve">     Actividad: </w:t>
            </w:r>
            <w:r w:rsidRPr="002E3E6E">
              <w:rPr>
                <w:rFonts w:ascii="Arial" w:hAnsi="Arial" w:cs="Arial"/>
                <w:color w:val="131313"/>
              </w:rPr>
              <w:t>Vista y gestión del expediente por sujeto procesal autenticado</w:t>
            </w:r>
          </w:p>
        </w:tc>
      </w:tr>
      <w:tr w:rsidR="001B52A9" w:rsidRPr="002E3E6E" w14:paraId="6E32B919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0AA60" w14:textId="77777777" w:rsidR="00915DD3" w:rsidRDefault="000D7E27" w:rsidP="00F432D3">
            <w:pPr>
              <w:jc w:val="both"/>
              <w:rPr>
                <w:rFonts w:ascii="Arial" w:hAnsi="Arial" w:cs="Arial"/>
                <w:color w:val="131313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 xml:space="preserve">Clasificación: </w:t>
            </w:r>
            <w:r w:rsidRPr="002E3E6E">
              <w:rPr>
                <w:rFonts w:ascii="Arial" w:hAnsi="Arial" w:cs="Arial"/>
                <w:color w:val="131313"/>
              </w:rPr>
              <w:t xml:space="preserve">Funcional     </w:t>
            </w:r>
          </w:p>
          <w:p w14:paraId="3D9091B6" w14:textId="297B8095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 xml:space="preserve">Valor de negocio: </w:t>
            </w:r>
            <w:r w:rsidRPr="002E3E6E">
              <w:rPr>
                <w:rFonts w:ascii="Arial" w:hAnsi="Arial" w:cs="Arial"/>
                <w:color w:val="131313"/>
              </w:rPr>
              <w:t>Garantizar que el disciplinado y su defensor, una vez autenticados con usuario y contraseña registrados en el sistema, puedan consultar la etapa de su proceso, los documentos que les han sido notificados, los términos activos y ejercer las actuaciones procesales habilitadas por el instructor o juzgador a cargo, sin acceso a información reservada según el Art. 115 CGD.</w:t>
            </w:r>
          </w:p>
        </w:tc>
      </w:tr>
      <w:tr w:rsidR="001B52A9" w:rsidRPr="002E3E6E" w14:paraId="69EFBD49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385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F3E6F3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FFFFFF"/>
              </w:rPr>
              <w:t>DESCRIPCIÓN DE LA HISTORIA DE USUARIO</w:t>
            </w:r>
          </w:p>
        </w:tc>
      </w:tr>
      <w:tr w:rsidR="001B52A9" w:rsidRPr="002E3E6E" w14:paraId="45DEADD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D7E86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¿Quién?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BAED3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El disciplinado o su defensor, autenticados con usuario y contraseña registrados en el EED por el Instructor o Secretario al momento del reconocimiento procesal. El quejoso tiene un portal separado (HU-B07-SP-02). El perfil de cada usuario determina el nivel de acceso: el defensor accede al expediente completo del disciplinado que representa; el disciplinado accede de forma limitada según la etapa y la reserva del Art. 115 CGD.</w:t>
            </w:r>
          </w:p>
        </w:tc>
      </w:tr>
      <w:tr w:rsidR="001B52A9" w:rsidRPr="002E3E6E" w14:paraId="4804423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F0A9D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¿Qué?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6DAC9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 xml:space="preserve">Pantalla de gestión del expediente con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layout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 tres columnas (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izquierdo: etapas del proceso en timeline y documentos disponibles; columna central: estado del término activo en lenguaje ciudadano y datos del proceso;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derecho: acciones procesales disponibles con su estado habilitado/bloqueado). Todas las acciones disponibles son habilitadas por el funcionario a cargo del expediente mediante permisos RBAC. Las acciones deshabilitadas muestran la razón legal. El portal usa lenguaje ciudadano sin jerga jurídica; cada término técnico</w:t>
            </w:r>
            <w:r w:rsidRPr="002E3E6E">
              <w:rPr>
                <w:rFonts w:ascii="Arial" w:hAnsi="Arial" w:cs="Arial"/>
                <w:color w:val="131313"/>
              </w:rPr>
              <w:t xml:space="preserve"> tiene glosa contextual. Los documentos notificados son descargables en un clic. Los documentos en reserva muestran el motivo con fundamento en el Art. 115 CGD.</w:t>
            </w:r>
          </w:p>
        </w:tc>
      </w:tr>
      <w:tr w:rsidR="001B52A9" w:rsidRPr="002E3E6E" w14:paraId="2813B129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6F0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DE33E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¿Para qué?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3AD7F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Permitir el ejercicio efectivo del derecho de defensa (Art. 29 C.P.) mediante un canal digital accesible, trazable y jurídicamente válido, que evite el desplazamiento físico a la entidad para radicar escritos, consultar el expediente o interponer recursos, garantizando al mismo tiempo la reserva de la actuación (Art. 115 CGD) y el log inmutable de cada acción del sujeto procesal en el sistema.</w:t>
            </w:r>
          </w:p>
        </w:tc>
      </w:tr>
      <w:tr w:rsidR="001B52A9" w:rsidRPr="002E3E6E" w14:paraId="52DABD7C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385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804B70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FFFFFF"/>
              </w:rPr>
              <w:t>DEPENDENCIAS Y/O PRECONDICIONES</w:t>
            </w:r>
          </w:p>
        </w:tc>
      </w:tr>
      <w:tr w:rsidR="001B52A9" w:rsidRPr="002E3E6E" w14:paraId="309C5576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427EC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lastRenderedPageBreak/>
              <w:t>1. El sujeto procesal debe haber sido reconocido en el expediente por el Instructor o Secretario (HU correspondiente), con usuario, contraseña temporal y correo electrónico registrados en el sistema.</w:t>
            </w:r>
          </w:p>
        </w:tc>
      </w:tr>
      <w:tr w:rsidR="001B52A9" w:rsidRPr="002E3E6E" w14:paraId="7DEF166C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769B4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2. El expediente debe estar en estado activo con al menos una actuación notificada al sujeto procesal (Art. 121 o 122 CGD).</w:t>
            </w:r>
          </w:p>
        </w:tc>
      </w:tr>
      <w:tr w:rsidR="001B52A9" w:rsidRPr="002E3E6E" w14:paraId="179C73F4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C2D23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3. El sistema RBAC debe tener configurado el perfil del sujeto procesal con los permisos habilitados por el funcionario a cargo del expediente, según la etapa procesal activa.</w:t>
            </w:r>
          </w:p>
        </w:tc>
      </w:tr>
      <w:tr w:rsidR="001B52A9" w:rsidRPr="002E3E6E" w14:paraId="273EC7DE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9221E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4. El módulo de control de reserva (Art. 115 CGD) debe estar activo para filtrar los documentos y actuaciones visibles según la etapa.</w:t>
            </w:r>
          </w:p>
        </w:tc>
      </w:tr>
      <w:tr w:rsidR="001B52A9" w:rsidRPr="002E3E6E" w14:paraId="7598116F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669DD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5. El módulo de cálculo de términos en días hábiles (calendario colombiano con festivos actualizables) debe estar operativo para mostrar los días restantes y la fecha de vencimiento.</w:t>
            </w:r>
          </w:p>
        </w:tc>
      </w:tr>
      <w:tr w:rsidR="001B52A9" w:rsidRPr="002E3E6E" w14:paraId="1FBB8435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1BA78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6. El log de auditoría inmutable debe registrar cada acción del sujeto procesal: inicio de sesión, documentos consultados, documentos descargados, actuaciones radicadas.</w:t>
            </w:r>
          </w:p>
        </w:tc>
      </w:tr>
      <w:tr w:rsidR="001B52A9" w:rsidRPr="002E3E6E" w14:paraId="5BC58C0A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385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CBAD55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FFFFFF"/>
              </w:rPr>
              <w:t>RESTRICCIONES</w:t>
            </w:r>
          </w:p>
        </w:tc>
      </w:tr>
      <w:tr w:rsidR="001B52A9" w:rsidRPr="002E3E6E" w14:paraId="6D9756E2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A46B5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 xml:space="preserve">1. El portal externo tiene identidad visual </w:t>
            </w:r>
            <w:proofErr w:type="gramStart"/>
            <w:r w:rsidRPr="002E3E6E">
              <w:rPr>
                <w:rFonts w:ascii="Arial" w:hAnsi="Arial" w:cs="Arial"/>
                <w:color w:val="131313"/>
              </w:rPr>
              <w:t>PGN</w:t>
            </w:r>
            <w:proofErr w:type="gramEnd"/>
            <w:r w:rsidRPr="002E3E6E">
              <w:rPr>
                <w:rFonts w:ascii="Arial" w:hAnsi="Arial" w:cs="Arial"/>
                <w:color w:val="131313"/>
              </w:rPr>
              <w:t xml:space="preserve"> pero interfaz diferenciada del panel interno: lenguaje ciudadano, navegación simplificada, sin módulos de instrucción o juzgamiento en el DOM.</w:t>
            </w:r>
          </w:p>
        </w:tc>
      </w:tr>
      <w:tr w:rsidR="001B52A9" w:rsidRPr="002E3E6E" w14:paraId="5C41DDAC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D00BB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2. Los documentos en reserva (Art. 115 CGD) no se muestran ni se descargan; se informa el motivo con referencia normativa. El sistema no puede exponer el nombre del documento restringido ni pistas de su contenido.</w:t>
            </w:r>
          </w:p>
        </w:tc>
      </w:tr>
      <w:tr w:rsidR="001B52A9" w:rsidRPr="002E3E6E" w14:paraId="2AC8D866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20438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3. Las acciones procesales (descargos, versión libre, solicitud de pruebas, alegatos, recursos) solo aparecen habilitadas si el funcionario a cargo las ha activado en el expediente y el término vigente lo permite. El sistema bloquea la acción y explica la razón si no aplica.</w:t>
            </w:r>
          </w:p>
        </w:tc>
      </w:tr>
      <w:tr w:rsidR="001B52A9" w:rsidRPr="002E3E6E" w14:paraId="254D1B04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284C9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4. Una vez radicada una actuación (descargos, alegatos, versión libre escrita) el sistema la bloquea para edición. Solo el funcionario a cargo puede devolverla con observaciones.</w:t>
            </w:r>
          </w:p>
        </w:tc>
      </w:tr>
      <w:tr w:rsidR="001B52A9" w:rsidRPr="002E3E6E" w14:paraId="47AE9E21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23602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 xml:space="preserve">5. El botón de acción principal de radicación (firmar y radicar) solo se activa cuando todos los campos obligatorios están completos y validados. Su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deshabilitación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es visual con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tooltip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explicativo, nunca oculto.</w:t>
            </w:r>
          </w:p>
        </w:tc>
      </w:tr>
      <w:tr w:rsidR="001B52A9" w:rsidRPr="002E3E6E" w14:paraId="2740BDD0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522B2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6. El quejoso no accede por este portal; tiene su propia pantalla (HU-B07-SP-02) con vista de solo estado.</w:t>
            </w:r>
          </w:p>
        </w:tc>
      </w:tr>
      <w:tr w:rsidR="001B52A9" w:rsidRPr="002E3E6E" w14:paraId="21698BC9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EA269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 xml:space="preserve">7. Accesibilidad WCAG 2.1 AA obligatoria: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labels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visibles, navegación por teclado completa, aria-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live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para cambios de estado, contraste mínimo 4.5:1. El semáforo de términos no comunica estado solo con color: incluye ícono y texto descriptivo.</w:t>
            </w:r>
          </w:p>
        </w:tc>
      </w:tr>
      <w:tr w:rsidR="001B52A9" w:rsidRPr="002E3E6E" w14:paraId="325FBAE9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45863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8. El sistema no guarda en caché datos sensibles del expediente en el navegador. Toda sesión expira tras 30 minutos de inactividad con advertencia previa a los 25 minutos.</w:t>
            </w:r>
          </w:p>
        </w:tc>
      </w:tr>
      <w:tr w:rsidR="001B52A9" w:rsidRPr="002E3E6E" w14:paraId="12A7DDBD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25A88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 xml:space="preserve">9. Separación funcional: el portal externo no expone ni permite ejecutar acciones del rol Instructor, Juzgador, Secretario o Analista. El sistema verifica a nivel de API que el JWT del sujeto procesal no puede llamar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endpoints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 funcionarios internos.</w:t>
            </w:r>
          </w:p>
        </w:tc>
      </w:tr>
      <w:tr w:rsidR="001B52A9" w:rsidRPr="002E3E6E" w14:paraId="07E6B6FA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385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F25654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FFFFFF"/>
              </w:rPr>
              <w:t>SUPUESTOS</w:t>
            </w:r>
          </w:p>
        </w:tc>
      </w:tr>
      <w:tr w:rsidR="001B52A9" w:rsidRPr="002E3E6E" w14:paraId="3F3332C0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63BDC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lastRenderedPageBreak/>
              <w:t>1. El Instructor o Secretario ha completado el reconocimiento del sujeto procesal y el sistema le asignó usuario y contraseña temporal con notificación al correo registrado.</w:t>
            </w:r>
          </w:p>
        </w:tc>
      </w:tr>
      <w:tr w:rsidR="001B52A9" w:rsidRPr="002E3E6E" w14:paraId="5EF0036C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EC2B3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2. El sujeto procesal puede representarse a sí mismo o designar defensor desde este mismo portal; la designación del defensor activa su acceso al expediente completo (Art. 72 CGD mod. Ley 2094/2021).</w:t>
            </w:r>
          </w:p>
        </w:tc>
      </w:tr>
      <w:tr w:rsidR="001B52A9" w:rsidRPr="002E3E6E" w14:paraId="429D50E5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0417E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3. Los términos procesales se calculan en días hábiles colombianos con base en el calendario oficial actualizable por el Administrador del sistema.</w:t>
            </w:r>
          </w:p>
        </w:tc>
      </w:tr>
      <w:tr w:rsidR="001B52A9" w:rsidRPr="002E3E6E" w14:paraId="1D996E68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53E08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4. El texto ciudadano de cada etapa del proceso ("Su queja está siendo evaluada", "Se abrió investigación", etc.) es configurable por el Administrador sin necesidad de desarrollo.</w:t>
            </w:r>
          </w:p>
        </w:tc>
      </w:tr>
      <w:tr w:rsidR="001B52A9" w:rsidRPr="002E3E6E" w14:paraId="40DA2ADE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D59C9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5. Los formularios de radicación de actuaciones (descargos, alegatos, versión libre) generan automáticamente un número de radicación interno y un acuse de recibo al correo del sujeto procesal.</w:t>
            </w:r>
          </w:p>
        </w:tc>
      </w:tr>
      <w:tr w:rsidR="001B52A9" w:rsidRPr="002E3E6E" w14:paraId="2567EFAC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385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AB5EFE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FFFFFF"/>
              </w:rPr>
              <w:t>CRITERIOS DE ACEPTACIÓN (GHERKIN) — MÍNIMO 5 ESCENARIOS</w:t>
            </w:r>
          </w:p>
        </w:tc>
      </w:tr>
      <w:tr w:rsidR="001B52A9" w:rsidRPr="002E3E6E" w14:paraId="19F881FD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625235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Escenario 1 (Flujo feliz): Disciplinado autenticado consulta el estado de su proceso y descarga el pliego de cargos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Dado que: </w:t>
            </w:r>
            <w:r w:rsidRPr="002E3E6E">
              <w:rPr>
                <w:rFonts w:ascii="Arial" w:hAnsi="Arial" w:cs="Arial"/>
                <w:color w:val="131313"/>
              </w:rPr>
              <w:t xml:space="preserve">el disciplinado Carlos Herrera Pinzón completó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login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con usuario y contraseña registrados; el expediente EXP-2026-00847 está en estado 'Juzgamiento — Descargos'; el pliego de cargos fue notificado el 5 de mayo de 2026 y está disponible según el Art. 115 CGD.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Cuando: </w:t>
            </w:r>
            <w:r w:rsidRPr="002E3E6E">
              <w:rPr>
                <w:rFonts w:ascii="Arial" w:hAnsi="Arial" w:cs="Arial"/>
                <w:color w:val="131313"/>
              </w:rPr>
              <w:t xml:space="preserve">el sistema carga el portal con el expediente activo del disciplinado, muestra la etapa 'Juzgamiento en curso' en el timeline con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dot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activo en amarillo #FFE601, el widget de término muestra '8 días hábiles restantes' con barra</w:t>
            </w:r>
            <w:r w:rsidRPr="002E3E6E">
              <w:rPr>
                <w:rFonts w:ascii="Arial" w:hAnsi="Arial" w:cs="Arial"/>
                <w:color w:val="131313"/>
              </w:rPr>
              <w:t xml:space="preserve"> de progreso naranja #FFC300 y fecha de vencimiento '19 de mayo de 2026', y el disciplinado hace clic en el documento 'Pliego de cargos' en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izquierdo.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Entonces: </w:t>
            </w:r>
            <w:r w:rsidRPr="002E3E6E">
              <w:rPr>
                <w:rFonts w:ascii="Arial" w:hAnsi="Arial" w:cs="Arial"/>
                <w:color w:val="131313"/>
              </w:rPr>
              <w:t xml:space="preserve">el sistema descarga el documento PDF firmado digitalmente, registra en el log de auditoría: usuario, expediente, documento,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timestamp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e IP.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toast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negro con ícono verde muestra 'Pliego de cargos descargado correctamente'. El botón de descarga tiene estado '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hover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>' con borde azul #063853.</w:t>
            </w:r>
          </w:p>
        </w:tc>
      </w:tr>
      <w:tr w:rsidR="001B52A9" w:rsidRPr="002E3E6E" w14:paraId="1CD8DA9A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F8C5E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Escenario 2 (Flujo feliz): Disciplinado radica descargos escritos con documentos adjuntos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Dado que: </w:t>
            </w:r>
            <w:r w:rsidRPr="002E3E6E">
              <w:rPr>
                <w:rFonts w:ascii="Arial" w:hAnsi="Arial" w:cs="Arial"/>
                <w:color w:val="131313"/>
              </w:rPr>
              <w:t xml:space="preserve">el disciplinado está autenticado, el término para presentar descargos está activo (8 días hábiles restantes), la acción 'Presentar descargos' está habilitada en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derecho con tag naranja 'PLAZO ACTIVO', y el disciplinado hace clic en ella.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Cuando: </w:t>
            </w:r>
            <w:r w:rsidRPr="002E3E6E">
              <w:rPr>
                <w:rFonts w:ascii="Arial" w:hAnsi="Arial" w:cs="Arial"/>
                <w:color w:val="131313"/>
              </w:rPr>
              <w:t xml:space="preserve">se abre el modal con encabezado azul #063853 'Presentar descargos · Art. 225B CGD · Vence: 19 de mayo de 2026'; el disciplinado selecciona tipo 'Descargos escritos + solicitud de pruebas', escribe su relato en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textarea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(campo con contador </w:t>
            </w:r>
            <w:r w:rsidRPr="002E3E6E">
              <w:rPr>
                <w:rFonts w:ascii="Arial" w:hAnsi="Arial" w:cs="Arial"/>
                <w:color w:val="131313"/>
              </w:rPr>
              <w:t>de caracteres 0/5000), adjunta 2 documentos PDF, y hace clic en 'Radicar descargos' (botón amarillo #FFE601 con texto azul #063853).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Entonces: </w:t>
            </w:r>
            <w:r w:rsidRPr="002E3E6E">
              <w:rPr>
                <w:rFonts w:ascii="Arial" w:hAnsi="Arial" w:cs="Arial"/>
                <w:color w:val="131313"/>
              </w:rPr>
              <w:t xml:space="preserve">el sistema valida que el tipo de actuación y el contenido no estén vacíos, genera número de radicación ACT-2026-NNNNN, bloquea el editor del formulario, envía acuse de recibo al correo del disciplinado, registra la actuación en el expediente con estado 'Radicado', cierra el modal y muestra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toast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negro '¡Descargos radicados! Número: ACT-2026-NNNNN'. El log registra: </w:t>
            </w:r>
            <w:r w:rsidRPr="002E3E6E">
              <w:rPr>
                <w:rFonts w:ascii="Arial" w:hAnsi="Arial" w:cs="Arial"/>
                <w:color w:val="131313"/>
              </w:rPr>
              <w:t xml:space="preserve">usuario, expediente, tipo de actuación,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timestamp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, IP, tamaño y nombre de archivos adjuntos. La acción 'Presentar descargos' en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derecho cambia a estado 'Radicado' con tag verde.</w:t>
            </w:r>
          </w:p>
        </w:tc>
      </w:tr>
      <w:tr w:rsidR="001B52A9" w:rsidRPr="002E3E6E" w14:paraId="2D11E7F1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470183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Escenario 3 (Alterno): Disciplinado intenta radicar descargos sin completar campos obligatorios</w:t>
            </w:r>
            <w:r w:rsidRPr="002E3E6E">
              <w:rPr>
                <w:rFonts w:ascii="Arial" w:hAnsi="Arial" w:cs="Arial"/>
              </w:rPr>
              <w:br/>
            </w:r>
            <w:r w:rsidRPr="002E3E6E">
              <w:rPr>
                <w:rFonts w:ascii="Arial" w:hAnsi="Arial" w:cs="Arial"/>
              </w:rPr>
              <w:lastRenderedPageBreak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Dado que: </w:t>
            </w:r>
            <w:r w:rsidRPr="002E3E6E">
              <w:rPr>
                <w:rFonts w:ascii="Arial" w:hAnsi="Arial" w:cs="Arial"/>
                <w:color w:val="131313"/>
              </w:rPr>
              <w:t>el disciplinado tiene abierto el modal de descargos, el campo 'Tipo de actuación' está vacío y el campo de contenido está en blanco.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Cuando: </w:t>
            </w:r>
            <w:r w:rsidRPr="002E3E6E">
              <w:rPr>
                <w:rFonts w:ascii="Arial" w:hAnsi="Arial" w:cs="Arial"/>
                <w:color w:val="131313"/>
              </w:rPr>
              <w:t>el disciplinado hace clic en el botón 'Radicar descargos'.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Entonces: </w:t>
            </w:r>
            <w:r w:rsidRPr="002E3E6E">
              <w:rPr>
                <w:rFonts w:ascii="Arial" w:hAnsi="Arial" w:cs="Arial"/>
                <w:color w:val="131313"/>
              </w:rPr>
              <w:t xml:space="preserve">el sistema NO envía el formulario; muestra el campo 'Tipo de actuación' con borde rojo #E3201B y mensaje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inline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bajo el campo: ícono de alerta + 'Seleccione el tipo de actuación'; muestra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textarea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con borde rojo y mensaje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inline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>: ícono de alerta + 'Escriba el contenido de sus descargo</w:t>
            </w:r>
            <w:r w:rsidRPr="002E3E6E">
              <w:rPr>
                <w:rFonts w:ascii="Arial" w:hAnsi="Arial" w:cs="Arial"/>
                <w:color w:val="131313"/>
              </w:rPr>
              <w:t xml:space="preserve">s'; mueve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scroll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al primer error; el botón 'Radicar descargos' permanece activo para reintento. El log no registra ningún intento de radicación incompleto.</w:t>
            </w:r>
          </w:p>
        </w:tc>
      </w:tr>
      <w:tr w:rsidR="001B52A9" w:rsidRPr="002E3E6E" w14:paraId="30A2509C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BCADD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lastRenderedPageBreak/>
              <w:t>Escenario 4 (Restricción): Disciplinado intenta acceder a un documento en reserva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Dado que: </w:t>
            </w:r>
            <w:r w:rsidRPr="002E3E6E">
              <w:rPr>
                <w:rFonts w:ascii="Arial" w:hAnsi="Arial" w:cs="Arial"/>
                <w:color w:val="131313"/>
              </w:rPr>
              <w:t>el disciplinado está autenticado y el expediente está en etapa de investigación activa; el documento 'Actas de práctica de pruebas' está en estado 'Restringido' por aplicación del Art. 115 CGD.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Cuando: </w:t>
            </w:r>
            <w:r w:rsidRPr="002E3E6E">
              <w:rPr>
                <w:rFonts w:ascii="Arial" w:hAnsi="Arial" w:cs="Arial"/>
                <w:color w:val="131313"/>
              </w:rPr>
              <w:t xml:space="preserve">el disciplinado hace clic sobre la fila del documento restringido en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izquierdo.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Entonces: </w:t>
            </w:r>
            <w:r w:rsidRPr="002E3E6E">
              <w:rPr>
                <w:rFonts w:ascii="Arial" w:hAnsi="Arial" w:cs="Arial"/>
                <w:color w:val="131313"/>
              </w:rPr>
              <w:t xml:space="preserve">el sistema NO descarga ni muestra el documento; la fila tiene cursor 'default' sin evento de clic activo; al hacer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hover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aparece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tooltip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: 'Documento no disponible — Reserva del proceso (Art. 115 CGD). Estará disponible cuando se formule pliego de cargos o se archive el expediente.' No se registra intento de descarga en el log de auditoría. El ícono de candado y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badge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'Reserva' son visibles y tienen contr</w:t>
            </w:r>
            <w:r w:rsidRPr="002E3E6E">
              <w:rPr>
                <w:rFonts w:ascii="Arial" w:hAnsi="Arial" w:cs="Arial"/>
                <w:color w:val="131313"/>
              </w:rPr>
              <w:t>aste mínimo 4.5:1.</w:t>
            </w:r>
          </w:p>
        </w:tc>
      </w:tr>
      <w:tr w:rsidR="001B52A9" w:rsidRPr="002E3E6E" w14:paraId="0AC867E3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FB3FB8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Escenario 5 (Acción bloqueada): Disciplinado intenta interponer recurso antes de que exista fallo notificado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Dado que: </w:t>
            </w:r>
            <w:r w:rsidRPr="002E3E6E">
              <w:rPr>
                <w:rFonts w:ascii="Arial" w:hAnsi="Arial" w:cs="Arial"/>
                <w:color w:val="131313"/>
              </w:rPr>
              <w:t xml:space="preserve">el disciplinado está autenticado y el expediente está en etapa de juzgamiento sin fallo notificado; la acción 'Interponer recurso' aparece en el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derecho con estado '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disabled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>' y tag gris 'Sin fallo'.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Cuando: </w:t>
            </w:r>
            <w:r w:rsidRPr="002E3E6E">
              <w:rPr>
                <w:rFonts w:ascii="Arial" w:hAnsi="Arial" w:cs="Arial"/>
                <w:color w:val="131313"/>
              </w:rPr>
              <w:t>el disciplinado hace clic o tabula hasta el elemento 'Interponer recurso'.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Entonces: </w:t>
            </w:r>
            <w:r w:rsidRPr="002E3E6E">
              <w:rPr>
                <w:rFonts w:ascii="Arial" w:hAnsi="Arial" w:cs="Arial"/>
                <w:color w:val="131313"/>
              </w:rPr>
              <w:t xml:space="preserve">el botón está en estado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disabled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(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opacity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0.42, cursor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not-allowed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,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background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#fafafa); no dispara ningún evento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onclick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; al hacer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hover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muestra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tooltip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>: 'Esta acción estará disponible una vez le s</w:t>
            </w:r>
            <w:r w:rsidRPr="002E3E6E">
              <w:rPr>
                <w:rFonts w:ascii="Arial" w:hAnsi="Arial" w:cs="Arial"/>
                <w:color w:val="131313"/>
              </w:rPr>
              <w:t>ea notificado el fallo de primera instancia.'; es anunciado por lectores de pantalla como: 'Interponer recurso — no disponible, sin fallo notificado'. No se registra ningún evento en el log.</w:t>
            </w:r>
          </w:p>
        </w:tc>
      </w:tr>
      <w:tr w:rsidR="001B52A9" w:rsidRPr="002E3E6E" w14:paraId="3157EAF6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463479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Escenario 6 (Accesibilidad): Navegación completa por teclado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Dado que: </w:t>
            </w:r>
            <w:r w:rsidRPr="002E3E6E">
              <w:rPr>
                <w:rFonts w:ascii="Arial" w:hAnsi="Arial" w:cs="Arial"/>
                <w:color w:val="131313"/>
              </w:rPr>
              <w:t>el disciplinado usa solo teclado (sin mouse) para navegar el portal.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Cuando: </w:t>
            </w:r>
            <w:r w:rsidRPr="002E3E6E">
              <w:rPr>
                <w:rFonts w:ascii="Arial" w:hAnsi="Arial" w:cs="Arial"/>
                <w:color w:val="131313"/>
              </w:rPr>
              <w:t xml:space="preserve">el disciplinado presiona Tab para navegar por todos los elementos interactivos: documentos en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izquierdo, widget de términos, acciones en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sidebar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derecho, botón de ayuda.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Entonces: </w:t>
            </w:r>
            <w:r w:rsidRPr="002E3E6E">
              <w:rPr>
                <w:rFonts w:ascii="Arial" w:hAnsi="Arial" w:cs="Arial"/>
                <w:color w:val="131313"/>
              </w:rPr>
              <w:t xml:space="preserve">todos los elementos interactivos tienen foco visible con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outline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 3px azul claro #4DBFE2; el orden de tabulación sigue la secuencia lógica izquierda-centro-derecha; los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dropzones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de archivos se activan con Enter o Espacio; los moda</w:t>
            </w:r>
            <w:r w:rsidRPr="002E3E6E">
              <w:rPr>
                <w:rFonts w:ascii="Arial" w:hAnsi="Arial" w:cs="Arial"/>
                <w:color w:val="131313"/>
              </w:rPr>
              <w:t>les atrapan el foco dentro hasta que se cierran; la tecla Escape cierra cualquier modal abierto; los cambios de estado son anunciados por aria-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live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 xml:space="preserve"> </w:t>
            </w:r>
            <w:proofErr w:type="spellStart"/>
            <w:r w:rsidRPr="002E3E6E">
              <w:rPr>
                <w:rFonts w:ascii="Arial" w:hAnsi="Arial" w:cs="Arial"/>
                <w:color w:val="131313"/>
              </w:rPr>
              <w:t>regions</w:t>
            </w:r>
            <w:proofErr w:type="spellEnd"/>
            <w:r w:rsidRPr="002E3E6E">
              <w:rPr>
                <w:rFonts w:ascii="Arial" w:hAnsi="Arial" w:cs="Arial"/>
                <w:color w:val="131313"/>
              </w:rPr>
              <w:t>; ningún elemento funcional es inaccesible por teclado.</w:t>
            </w:r>
          </w:p>
        </w:tc>
      </w:tr>
      <w:tr w:rsidR="001B52A9" w:rsidRPr="002E3E6E" w14:paraId="183C81C2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DB384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063853"/>
              </w:rPr>
              <w:t>Escenario 7 (Defensor): Defensor designado accede al expediente completo del disciplinado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Dado que: </w:t>
            </w:r>
            <w:r w:rsidRPr="002E3E6E">
              <w:rPr>
                <w:rFonts w:ascii="Arial" w:hAnsi="Arial" w:cs="Arial"/>
                <w:color w:val="131313"/>
              </w:rPr>
              <w:t>el defensor María Fernanda López Ríos fue designado por el disciplinado (HU-B07-SP-01 Acción 'Designar defensor') y el sistema le generó usuario y acceso; el defensor inicia sesión con su usuario.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Cuando: </w:t>
            </w:r>
            <w:r w:rsidRPr="002E3E6E">
              <w:rPr>
                <w:rFonts w:ascii="Arial" w:hAnsi="Arial" w:cs="Arial"/>
                <w:color w:val="131313"/>
              </w:rPr>
              <w:t>el defensor accede al portal; el sistema identifica su rol como 'Defensor' del expediente EXP-2026-00847.</w:t>
            </w:r>
            <w:r w:rsidRPr="002E3E6E">
              <w:rPr>
                <w:rFonts w:ascii="Arial" w:hAnsi="Arial" w:cs="Arial"/>
              </w:rPr>
              <w:br/>
              <w:t xml:space="preserve"> </w:t>
            </w:r>
            <w:r w:rsidRPr="002E3E6E">
              <w:rPr>
                <w:rFonts w:ascii="Arial" w:hAnsi="Arial" w:cs="Arial"/>
                <w:b/>
                <w:bCs/>
                <w:color w:val="131313"/>
              </w:rPr>
              <w:t xml:space="preserve">Entonces: </w:t>
            </w:r>
            <w:r w:rsidRPr="002E3E6E">
              <w:rPr>
                <w:rFonts w:ascii="Arial" w:hAnsi="Arial" w:cs="Arial"/>
                <w:color w:val="131313"/>
              </w:rPr>
              <w:t xml:space="preserve">el rol-chip en la cabecera muestra 'Su rol: Defensor'; el defensor ve el expediente completo incluyendo todos los documentos notificados al disciplinado; puede ejecutar las </w:t>
            </w:r>
            <w:r w:rsidRPr="002E3E6E">
              <w:rPr>
                <w:rFonts w:ascii="Arial" w:hAnsi="Arial" w:cs="Arial"/>
                <w:color w:val="131313"/>
              </w:rPr>
              <w:lastRenderedPageBreak/>
              <w:t>mism</w:t>
            </w:r>
            <w:r w:rsidRPr="002E3E6E">
              <w:rPr>
                <w:rFonts w:ascii="Arial" w:hAnsi="Arial" w:cs="Arial"/>
                <w:color w:val="131313"/>
              </w:rPr>
              <w:t>as acciones procesales del disciplinado (descargos, pruebas, recursos, alegatos) en nombre del representado; los autos y el historial completo del proceso están disponibles conforme a la matriz de permisos (Sección 13.2 EED); el log registra cada acción con el usuario del defensor y la referencia al expediente del disciplinado. Los documentos en reserva por Art. 115 CGD también están restringidos para el defensor hasta que se levante la reserva.</w:t>
            </w:r>
          </w:p>
        </w:tc>
      </w:tr>
      <w:tr w:rsidR="001B52A9" w:rsidRPr="002E3E6E" w14:paraId="1F3A723A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385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4AA8CB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eastAsia="Montserrat" w:hAnsi="Arial" w:cs="Arial"/>
                <w:b/>
                <w:bCs/>
                <w:color w:val="FFFFFF"/>
              </w:rPr>
              <w:lastRenderedPageBreak/>
              <w:t>PROTOTIPO / ANEXOS</w:t>
            </w:r>
          </w:p>
        </w:tc>
      </w:tr>
      <w:tr w:rsidR="001B52A9" w:rsidRPr="002E3E6E" w14:paraId="5B4D7A2E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CE5ED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Prototipo HTML: 07_portal_sujeto_procesal.html — Disponible en C:\Proyectos\EED\prototipos\</w:t>
            </w:r>
          </w:p>
        </w:tc>
      </w:tr>
      <w:tr w:rsidR="001B52A9" w:rsidRPr="002E3E6E" w14:paraId="4B206399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522AF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Normativa aplicada: Art. 29 C.P. (derecho de defensa) · Arts. 121-122-127-129 CGD (notificaciones) · Art. 115 CGD (reserva) · Art. 72 CGD mod. Ley 2094/2021 (defensor) · Arts. 222-225B CGD (descargos) · Art. 220 CGD (alegatos) · Art. 208 CGD (indagación previa) · Art. 161 CGD (versión libre).</w:t>
            </w:r>
          </w:p>
        </w:tc>
      </w:tr>
      <w:tr w:rsidR="001B52A9" w:rsidRPr="002E3E6E" w14:paraId="091F876D" w14:textId="77777777"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9BE1F" w14:textId="77777777" w:rsidR="001B52A9" w:rsidRPr="002E3E6E" w:rsidRDefault="000D7E27" w:rsidP="00F432D3">
            <w:pPr>
              <w:jc w:val="both"/>
              <w:rPr>
                <w:rFonts w:ascii="Arial" w:hAnsi="Arial" w:cs="Arial"/>
              </w:rPr>
            </w:pPr>
            <w:r w:rsidRPr="002E3E6E">
              <w:rPr>
                <w:rFonts w:ascii="Arial" w:hAnsi="Arial" w:cs="Arial"/>
                <w:color w:val="131313"/>
              </w:rPr>
              <w:t>Pendiente validación: Área Jurídica PGN y Oficina de Control Interno Disciplinario — Veeduría.</w:t>
            </w:r>
          </w:p>
        </w:tc>
      </w:tr>
    </w:tbl>
    <w:p w14:paraId="199B241C" w14:textId="77777777" w:rsidR="003C16E3" w:rsidRPr="002E3E6E" w:rsidRDefault="003C16E3" w:rsidP="00F432D3">
      <w:pPr>
        <w:jc w:val="both"/>
        <w:rPr>
          <w:rFonts w:ascii="Arial" w:hAnsi="Arial" w:cs="Arial"/>
        </w:rPr>
      </w:pPr>
    </w:p>
    <w:sectPr w:rsidR="003C16E3" w:rsidRPr="002E3E6E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A26EA"/>
    <w:multiLevelType w:val="hybridMultilevel"/>
    <w:tmpl w:val="4FC80846"/>
    <w:lvl w:ilvl="0" w:tplc="9F2E4734">
      <w:start w:val="1"/>
      <w:numFmt w:val="bullet"/>
      <w:lvlText w:val="●"/>
      <w:lvlJc w:val="left"/>
      <w:pPr>
        <w:ind w:left="720" w:hanging="360"/>
      </w:pPr>
    </w:lvl>
    <w:lvl w:ilvl="1" w:tplc="0B74AB10">
      <w:start w:val="1"/>
      <w:numFmt w:val="bullet"/>
      <w:lvlText w:val="○"/>
      <w:lvlJc w:val="left"/>
      <w:pPr>
        <w:ind w:left="1440" w:hanging="360"/>
      </w:pPr>
    </w:lvl>
    <w:lvl w:ilvl="2" w:tplc="1D42F3A8">
      <w:start w:val="1"/>
      <w:numFmt w:val="bullet"/>
      <w:lvlText w:val="■"/>
      <w:lvlJc w:val="left"/>
      <w:pPr>
        <w:ind w:left="2160" w:hanging="360"/>
      </w:pPr>
    </w:lvl>
    <w:lvl w:ilvl="3" w:tplc="FE38316C">
      <w:start w:val="1"/>
      <w:numFmt w:val="bullet"/>
      <w:lvlText w:val="●"/>
      <w:lvlJc w:val="left"/>
      <w:pPr>
        <w:ind w:left="2880" w:hanging="360"/>
      </w:pPr>
    </w:lvl>
    <w:lvl w:ilvl="4" w:tplc="6E10F7CA">
      <w:start w:val="1"/>
      <w:numFmt w:val="bullet"/>
      <w:lvlText w:val="○"/>
      <w:lvlJc w:val="left"/>
      <w:pPr>
        <w:ind w:left="3600" w:hanging="360"/>
      </w:pPr>
    </w:lvl>
    <w:lvl w:ilvl="5" w:tplc="B038D8B8">
      <w:start w:val="1"/>
      <w:numFmt w:val="bullet"/>
      <w:lvlText w:val="■"/>
      <w:lvlJc w:val="left"/>
      <w:pPr>
        <w:ind w:left="4320" w:hanging="360"/>
      </w:pPr>
    </w:lvl>
    <w:lvl w:ilvl="6" w:tplc="BF0221A8">
      <w:start w:val="1"/>
      <w:numFmt w:val="bullet"/>
      <w:lvlText w:val="●"/>
      <w:lvlJc w:val="left"/>
      <w:pPr>
        <w:ind w:left="5040" w:hanging="360"/>
      </w:pPr>
    </w:lvl>
    <w:lvl w:ilvl="7" w:tplc="AB6E0A5C">
      <w:start w:val="1"/>
      <w:numFmt w:val="bullet"/>
      <w:lvlText w:val="●"/>
      <w:lvlJc w:val="left"/>
      <w:pPr>
        <w:ind w:left="5760" w:hanging="360"/>
      </w:pPr>
    </w:lvl>
    <w:lvl w:ilvl="8" w:tplc="B900AEFE">
      <w:start w:val="1"/>
      <w:numFmt w:val="bullet"/>
      <w:lvlText w:val="●"/>
      <w:lvlJc w:val="left"/>
      <w:pPr>
        <w:ind w:left="6480" w:hanging="360"/>
      </w:pPr>
    </w:lvl>
  </w:abstractNum>
  <w:num w:numId="1" w16cid:durableId="1131050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2A9"/>
    <w:rsid w:val="000D7E27"/>
    <w:rsid w:val="001B52A9"/>
    <w:rsid w:val="002E3E6E"/>
    <w:rsid w:val="003C16E3"/>
    <w:rsid w:val="00525E51"/>
    <w:rsid w:val="00915DD3"/>
    <w:rsid w:val="00DD1E29"/>
    <w:rsid w:val="00F4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A401F"/>
  <w15:docId w15:val="{B9D0DA9C-C1E3-49A8-B1B8-50152039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2083</Words>
  <Characters>11460</Characters>
  <Application>Microsoft Office Word</Application>
  <DocSecurity>0</DocSecurity>
  <Lines>95</Lines>
  <Paragraphs>27</Paragraphs>
  <ScaleCrop>false</ScaleCrop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Angely Nathalia Carvajal Samaca</cp:lastModifiedBy>
  <cp:revision>4</cp:revision>
  <dcterms:created xsi:type="dcterms:W3CDTF">2026-05-13T15:30:00Z</dcterms:created>
  <dcterms:modified xsi:type="dcterms:W3CDTF">2026-05-13T16:30:00Z</dcterms:modified>
</cp:coreProperties>
</file>