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bidi/>
        <w:spacing w:after="200"/>
        <w:jc w:val="center"/>
      </w:pPr>
      <w:r>
        <w:rPr>
          <w:rFonts w:ascii="Arial" w:cs="Arial" w:eastAsia="Arial" w:hAnsi="Arial"/>
          <w:b/>
          <w:bCs/>
          <w:color w:val="1B3A5C"/>
          <w:sz w:val="56"/>
          <w:szCs w:val="56"/>
          <w:rtl/>
        </w:rPr>
        <w:t xml:space="preserve">تقرير شامل</w:t>
      </w:r>
    </w:p>
    <w:p>
      <w:pPr>
        <w:bidi/>
        <w:spacing w:after="100"/>
        <w:jc w:val="center"/>
      </w:pPr>
      <w:r>
        <w:rPr>
          <w:rFonts w:ascii="Arial" w:cs="Arial" w:eastAsia="Arial" w:hAnsi="Arial"/>
          <w:b/>
          <w:bCs/>
          <w:color w:val="2C5F8A"/>
          <w:sz w:val="44"/>
          <w:szCs w:val="44"/>
          <w:rtl/>
        </w:rPr>
        <w:t xml:space="preserve">محرك التداول الذكي بالذكاء الاصطناعي</w:t>
      </w:r>
    </w:p>
    <w:p>
      <w:pPr>
        <w:bidi/>
        <w:spacing w:after="100"/>
        <w:jc w:val="center"/>
      </w:pPr>
      <w:r>
        <w:rPr>
          <w:rFonts w:ascii="Arial" w:cs="Arial" w:eastAsia="Arial" w:hAnsi="Arial"/>
          <w:color w:val="3A7AB5"/>
          <w:sz w:val="36"/>
          <w:szCs w:val="36"/>
          <w:rtl/>
        </w:rPr>
        <w:t xml:space="preserve">TFT AI Trading Engine</w:t>
      </w:r>
    </w:p>
    <w:p>
      <w:pPr>
        <w:spacing w:before="600"/>
      </w:pPr>
    </w:p>
    <w:p>
      <w:pPr>
        <w:bidi/>
        <w:jc w:val="center"/>
      </w:pPr>
      <w:r>
        <w:rPr>
          <w:rFonts w:ascii="Arial" w:cs="Arial" w:eastAsia="Arial" w:hAnsi="Arial"/>
          <w:color w:val="555555"/>
          <w:sz w:val="26"/>
          <w:szCs w:val="26"/>
          <w:rtl/>
        </w:rPr>
        <w:t xml:space="preserve">منصة KuCoin | تداول فوري (Spot) | أزواج USDT</w:t>
      </w:r>
    </w:p>
    <w:p>
      <w:pPr>
        <w:bidi/>
        <w:spacing w:before="200"/>
        <w:jc w:val="center"/>
      </w:pPr>
      <w:r>
        <w:rPr>
          <w:rFonts w:ascii="Arial" w:cs="Arial" w:eastAsia="Arial" w:hAnsi="Arial"/>
          <w:color w:val="777777"/>
          <w:sz w:val="24"/>
          <w:szCs w:val="24"/>
          <w:rtl/>
        </w:rPr>
        <w:t xml:space="preserve">فبراير 2026</w:t>
      </w:r>
    </w:p>
    <w:p>
      <w:pPr>
        <w:pBdr>
          <w:bottom w:val="single" w:color="1B3A5C" w:sz="6" w:space="1"/>
        </w:pBdr>
        <w:spacing w:before="600"/>
        <w:jc w:val="center"/>
      </w:pPr>
    </w:p>
    <w:p>
      <w:pPr>
        <w:bidi/>
        <w:spacing w:before="300"/>
        <w:jc w:val="center"/>
      </w:pPr>
      <w:r>
        <w:rPr>
          <w:rFonts w:ascii="Arial" w:cs="Arial" w:eastAsia="Arial" w:hAnsi="Arial"/>
          <w:b/>
          <w:bCs/>
          <w:color w:val="CC0000"/>
          <w:sz w:val="22"/>
          <w:szCs w:val="22"/>
          <w:rtl/>
        </w:rPr>
        <w:t xml:space="preserve">تحذير: هذا النظام لا يضمن أي أرباح. التداول ينطوي على مخاطر خسارة رأس المال بالكامل.</w:t>
      </w:r>
    </w:p>
    <w:p>
      <w:pPr>
        <w:sectPr>
          <w:pgSz w:w="12240" w:h="15840" w:orient="portrait"/>
          <w:pgMar w:top="1440" w:right="1440" w:bottom="1440" w:left="1440" w:header="708" w:footer="708" w:gutter="0"/>
          <w:pgNumType/>
          <w:docGrid w:linePitch="360"/>
        </w:sectPr>
      </w:pPr>
    </w:p>
    <w:p>
      <w:pPr>
        <w:pStyle w:val="Heading1"/>
        <w:bidi/>
        <w:spacing w:before="300" w:after="200"/>
        <w:jc w:val="right"/>
      </w:pPr>
      <w:r>
        <w:rPr>
          <w:rFonts w:ascii="Arial" w:cs="Arial" w:eastAsia="Arial" w:hAnsi="Arial"/>
          <w:b/>
          <w:bCs/>
          <w:rtl/>
        </w:rPr>
        <w:t xml:space="preserve">١. نظرة عامة على النظام</w:t>
      </w:r>
    </w:p>
    <w:p>
      <w:pPr>
        <w:bidi/>
        <w:spacing w:after="120" w:line="360"/>
        <w:jc w:val="right"/>
      </w:pPr>
      <w:r>
        <w:rPr>
          <w:rFonts w:ascii="Arial" w:cs="Arial" w:eastAsia="Arial" w:hAnsi="Arial"/>
          <w:rtl/>
        </w:rPr>
        <w:t xml:space="preserve">محرك التداول الذكي TFT AI Trading Engine هو نظام تداول آلي متكامل يستخدم نموذج Temporal Fusion Transformer (TFT) للتنبؤ بأسعار العملات الرقمية على منصة KuCoin. النظام يعمل بشكل مستقل تماماً ويقوم بـ:</w:t>
      </w:r>
    </w:p>
    <w:p>
      <w:pPr>
        <w:pStyle w:val="ListParagraph"/>
        <w:numPr>
          <w:ilvl w:val="0"/>
          <w:numId w:val="2"/>
        </w:numPr>
        <w:bidi/>
        <w:spacing w:after="120" w:line="360"/>
        <w:jc w:val="right"/>
      </w:pPr>
      <w:r>
        <w:rPr>
          <w:rFonts w:ascii="Arial" w:cs="Arial" w:eastAsia="Arial" w:hAnsi="Arial"/>
          <w:rtl/>
        </w:rPr>
        <w:t xml:space="preserve">اختيار أفضل زوج تداول من أفضل 30 زوج USDT حسب حجم التداول</w:t>
      </w:r>
    </w:p>
    <w:p>
      <w:pPr>
        <w:pStyle w:val="ListParagraph"/>
        <w:numPr>
          <w:ilvl w:val="0"/>
          <w:numId w:val="2"/>
        </w:numPr>
        <w:bidi/>
        <w:spacing w:after="120" w:line="360"/>
        <w:jc w:val="right"/>
      </w:pPr>
      <w:r>
        <w:rPr>
          <w:rFonts w:ascii="Arial" w:cs="Arial" w:eastAsia="Arial" w:hAnsi="Arial"/>
          <w:rtl/>
        </w:rPr>
        <w:t xml:space="preserve">تحديد نقطة الدخول، وقف الخسارة، وجني الربح تلقائياً</w:t>
      </w:r>
    </w:p>
    <w:p>
      <w:pPr>
        <w:pStyle w:val="ListParagraph"/>
        <w:numPr>
          <w:ilvl w:val="0"/>
          <w:numId w:val="2"/>
        </w:numPr>
        <w:bidi/>
        <w:spacing w:after="120" w:line="360"/>
        <w:jc w:val="right"/>
      </w:pPr>
      <w:r>
        <w:rPr>
          <w:rFonts w:ascii="Arial" w:cs="Arial" w:eastAsia="Arial" w:hAnsi="Arial"/>
          <w:rtl/>
        </w:rPr>
        <w:t xml:space="preserve">مراقبة الصفقة في الوقت الحقيقي وتعديل الأوامر حسب ظروف السوق</w:t>
      </w:r>
    </w:p>
    <w:p>
      <w:pPr>
        <w:pStyle w:val="ListParagraph"/>
        <w:numPr>
          <w:ilvl w:val="0"/>
          <w:numId w:val="2"/>
        </w:numPr>
        <w:bidi/>
        <w:spacing w:after="120" w:line="360"/>
        <w:jc w:val="right"/>
      </w:pPr>
      <w:r>
        <w:rPr>
          <w:rFonts w:ascii="Arial" w:cs="Arial" w:eastAsia="Arial" w:hAnsi="Arial"/>
          <w:rtl/>
        </w:rPr>
        <w:t xml:space="preserve">التعلم من كل صفقة وتحسين الأداء ذاتياً</w:t>
      </w:r>
    </w:p>
    <w:p>
      <w:pPr>
        <w:bidi/>
        <w:spacing w:after="120" w:line="360"/>
        <w:jc w:val="right"/>
      </w:pPr>
      <w:r>
        <w:rPr>
          <w:rFonts w:ascii="Arial" w:cs="Arial" w:eastAsia="Arial" w:hAnsi="Arial"/>
          <w:rtl/>
        </w:rPr>
        <w:t xml:space="preserve">النظام مصمم للتداول الفوري (Spot) فقط — لا يستخدم رافعة مالية — وهذا يقلل المخاطر بشكل كبير مقارنة بأنظمة العقود الآجلة.</w:t>
      </w:r>
    </w:p>
    <w:p>
      <w:pPr>
        <w:pStyle w:val="Heading1"/>
        <w:bidi/>
        <w:spacing w:before="300" w:after="200"/>
        <w:jc w:val="right"/>
      </w:pPr>
      <w:r>
        <w:rPr>
          <w:rFonts w:ascii="Arial" w:cs="Arial" w:eastAsia="Arial" w:hAnsi="Arial"/>
          <w:b/>
          <w:bCs/>
          <w:rtl/>
        </w:rPr>
        <w:t xml:space="preserve">٢. كيف يعمل النظام؟</w:t>
      </w:r>
    </w:p>
    <w:p>
      <w:pPr>
        <w:pStyle w:val="Heading2"/>
        <w:bidi/>
        <w:spacing w:before="300" w:after="200"/>
        <w:jc w:val="right"/>
      </w:pPr>
      <w:r>
        <w:rPr>
          <w:rFonts w:ascii="Arial" w:cs="Arial" w:eastAsia="Arial" w:hAnsi="Arial"/>
          <w:b/>
          <w:bCs/>
          <w:rtl/>
        </w:rPr>
        <w:t xml:space="preserve">٢.١ جمع البيانات</w:t>
      </w:r>
    </w:p>
    <w:p>
      <w:pPr>
        <w:bidi/>
        <w:spacing w:after="120" w:line="360"/>
        <w:jc w:val="right"/>
      </w:pPr>
      <w:r>
        <w:rPr>
          <w:rFonts w:ascii="Arial" w:cs="Arial" w:eastAsia="Arial" w:hAnsi="Arial"/>
          <w:rtl/>
        </w:rPr>
        <w:t xml:space="preserve">يقوم النظام بجمع بيانات السوق من KuCoin عبر عدة إطارات زمنية (دقيقة، 5 دقائق، 15 دقيقة، ساعة). يستخدم تاريخ 6 أشهر على الأقل للتدريب. البيانات تشمل: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الوصف</w:t>
            </w:r>
          </w:p>
        </w:tc>
        <w:tc>
          <w:tcPr>
            <w:tcW w:type="dxa" w:w="46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الميزة</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سعر الفتح، الإغلاق، أعلى، أدنى، الحجم</w:t>
            </w:r>
          </w:p>
        </w:tc>
        <w:tc>
          <w:tcPr>
            <w:tcW w:type="dxa" w:w="468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OHLCV</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مقياس التذبذب الحقيقي</w:t>
            </w:r>
          </w:p>
        </w:tc>
        <w:tc>
          <w:tcPr>
            <w:tcW w:type="dxa" w:w="468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ATR</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مؤشر القوة النسبية</w:t>
            </w:r>
          </w:p>
        </w:tc>
        <w:tc>
          <w:tcPr>
            <w:tcW w:type="dxa" w:w="468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RSI</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المتوسطات المتحركة الأسية</w:t>
            </w:r>
          </w:p>
        </w:tc>
        <w:tc>
          <w:tcPr>
            <w:tcW w:type="dxa" w:w="468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EMA (9, 21, 50, 200)</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الفرق بين حجم الشراء والبيع</w:t>
            </w:r>
          </w:p>
        </w:tc>
        <w:tc>
          <w:tcPr>
            <w:tcW w:type="dxa" w:w="468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فارق الحجم</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ارتباط العملة بالبيتكوين</w:t>
            </w:r>
          </w:p>
        </w:tc>
        <w:tc>
          <w:tcPr>
            <w:tcW w:type="dxa" w:w="468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علاقة BTC</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تصنيف اتجاه السوق والتذبذب</w:t>
            </w:r>
          </w:p>
        </w:tc>
        <w:tc>
          <w:tcPr>
            <w:tcW w:type="dxa" w:w="468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نظام السوق</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MACD، Bollinger، الزخم</w:t>
            </w:r>
          </w:p>
        </w:tc>
        <w:tc>
          <w:tcPr>
            <w:tcW w:type="dxa" w:w="468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مؤشرات إضافية</w:t>
            </w:r>
          </w:p>
        </w:tc>
      </w:tr>
    </w:tbl>
    <w:p>
      <w:pPr>
        <w:pStyle w:val="Heading2"/>
        <w:bidi/>
        <w:spacing w:before="300" w:after="200"/>
        <w:jc w:val="right"/>
      </w:pPr>
      <w:r>
        <w:rPr>
          <w:rFonts w:ascii="Arial" w:cs="Arial" w:eastAsia="Arial" w:hAnsi="Arial"/>
          <w:b/>
          <w:bCs/>
          <w:rtl/>
        </w:rPr>
        <w:t xml:space="preserve">٢.٢ نموذج الذكاء الاصطناعي (TFT)</w:t>
      </w:r>
    </w:p>
    <w:p>
      <w:pPr>
        <w:bidi/>
        <w:spacing w:after="120" w:line="360"/>
        <w:jc w:val="right"/>
      </w:pPr>
      <w:r>
        <w:rPr>
          <w:rFonts w:ascii="Arial" w:cs="Arial" w:eastAsia="Arial" w:hAnsi="Arial"/>
          <w:rtl/>
        </w:rPr>
        <w:t xml:space="preserve">يستخدم النظام نموذج </w:t>
      </w:r>
      <w:r>
        <w:rPr>
          <w:rFonts w:ascii="Arial" w:cs="Arial" w:eastAsia="Arial" w:hAnsi="Arial"/>
          <w:b/>
          <w:bCs/>
          <w:rtl/>
        </w:rPr>
        <w:t xml:space="preserve">Temporal Fusion Transformer</w:t>
      </w:r>
      <w:r>
        <w:rPr>
          <w:rFonts w:ascii="Arial" w:cs="Arial" w:eastAsia="Arial" w:hAnsi="Arial"/>
          <w:rtl/>
        </w:rPr>
        <w:t xml:space="preserve"> وهو من أحدث نماذج التعلم العميق للتنبؤ بالسلاسل الزمنية. يتميز بـ:</w:t>
      </w:r>
    </w:p>
    <w:p>
      <w:pPr>
        <w:pStyle w:val="ListParagraph"/>
        <w:numPr>
          <w:ilvl w:val="0"/>
          <w:numId w:val="2"/>
        </w:numPr>
        <w:bidi/>
        <w:spacing w:after="120" w:line="360"/>
        <w:jc w:val="right"/>
      </w:pPr>
      <w:r>
        <w:rPr>
          <w:rFonts w:ascii="Arial" w:cs="Arial" w:eastAsia="Arial" w:hAnsi="Arial"/>
          <w:rtl/>
        </w:rPr>
        <w:t xml:space="preserve">آلية الانتباه (Attention) لتحديد أهم المؤشرات تأثيراً على السعر</w:t>
      </w:r>
    </w:p>
    <w:p>
      <w:pPr>
        <w:pStyle w:val="ListParagraph"/>
        <w:numPr>
          <w:ilvl w:val="0"/>
          <w:numId w:val="2"/>
        </w:numPr>
        <w:bidi/>
        <w:spacing w:after="120" w:line="360"/>
        <w:jc w:val="right"/>
      </w:pPr>
      <w:r>
        <w:rPr>
          <w:rFonts w:ascii="Arial" w:cs="Arial" w:eastAsia="Arial" w:hAnsi="Arial"/>
          <w:rtl/>
        </w:rPr>
        <w:t xml:space="preserve">التنبؤ متعدد الآفاق (12 فترة مستقبلية)</w:t>
      </w:r>
    </w:p>
    <w:p>
      <w:pPr>
        <w:pStyle w:val="ListParagraph"/>
        <w:numPr>
          <w:ilvl w:val="0"/>
          <w:numId w:val="2"/>
        </w:numPr>
        <w:bidi/>
        <w:spacing w:after="120" w:line="360"/>
        <w:jc w:val="right"/>
      </w:pPr>
      <w:r>
        <w:rPr>
          <w:rFonts w:ascii="Arial" w:cs="Arial" w:eastAsia="Arial" w:hAnsi="Arial"/>
          <w:rtl/>
        </w:rPr>
        <w:t xml:space="preserve">تقدير عدم اليقين عبر 7 مستويات احتمالية (Quantiles)</w:t>
      </w:r>
    </w:p>
    <w:p>
      <w:pPr>
        <w:pStyle w:val="ListParagraph"/>
        <w:numPr>
          <w:ilvl w:val="0"/>
          <w:numId w:val="2"/>
        </w:numPr>
        <w:bidi/>
        <w:spacing w:after="120" w:line="360"/>
        <w:jc w:val="right"/>
      </w:pPr>
      <w:r>
        <w:rPr>
          <w:rFonts w:ascii="Arial" w:cs="Arial" w:eastAsia="Arial" w:hAnsi="Arial"/>
          <w:rtl/>
        </w:rPr>
        <w:t xml:space="preserve">مخرجات النموذج: احتمال الصعود، احتمال الهبوط، حجم الحركة المتوقعة، درجة الثقة</w:t>
      </w:r>
    </w:p>
    <w:p>
      <w:pPr>
        <w:pStyle w:val="Heading2"/>
        <w:bidi/>
        <w:spacing w:before="300" w:after="200"/>
        <w:jc w:val="right"/>
      </w:pPr>
      <w:r>
        <w:rPr>
          <w:rFonts w:ascii="Arial" w:cs="Arial" w:eastAsia="Arial" w:hAnsi="Arial"/>
          <w:b/>
          <w:bCs/>
          <w:rtl/>
        </w:rPr>
        <w:t xml:space="preserve">٢.٣ محرك اتخاذ القرار</w:t>
      </w:r>
    </w:p>
    <w:p>
      <w:pPr>
        <w:bidi/>
        <w:spacing w:after="120" w:line="360"/>
        <w:jc w:val="right"/>
      </w:pPr>
      <w:r>
        <w:rPr>
          <w:rFonts w:ascii="Arial" w:cs="Arial" w:eastAsia="Arial" w:hAnsi="Arial"/>
          <w:rtl/>
        </w:rPr>
        <w:t xml:space="preserve">بعد كل تنبؤ، يقيّم النظام كل زوج تداول بناءً على: درجة الثقة (يجب أن تتجاوز 70%)، التذبذب (ATR)، السيولة، فارق السعر (Spread)، والارتباط مع BTC. يختار الزوج الأفضل ويفتح صفقة واحدة فقط في كل مرة.</w:t>
      </w:r>
    </w:p>
    <w:p>
      <w:pPr>
        <w:pStyle w:val="Heading2"/>
        <w:bidi/>
        <w:spacing w:before="300" w:after="200"/>
        <w:jc w:val="right"/>
      </w:pPr>
      <w:r>
        <w:rPr>
          <w:rFonts w:ascii="Arial" w:cs="Arial" w:eastAsia="Arial" w:hAnsi="Arial"/>
          <w:b/>
          <w:bCs/>
          <w:rtl/>
        </w:rPr>
        <w:t xml:space="preserve">٢.٤ تنفيذ الصفقة</w:t>
      </w:r>
    </w:p>
    <w:p>
      <w:pPr>
        <w:pStyle w:val="ListParagraph"/>
        <w:numPr>
          <w:ilvl w:val="0"/>
          <w:numId w:val="3"/>
        </w:numPr>
        <w:bidi/>
        <w:spacing w:after="120" w:line="360"/>
        <w:jc w:val="right"/>
      </w:pPr>
      <w:r>
        <w:rPr>
          <w:rFonts w:ascii="Arial" w:cs="Arial" w:eastAsia="Arial" w:hAnsi="Arial"/>
          <w:rtl/>
        </w:rPr>
        <w:t xml:space="preserve">دخول بأمر سوق (Market Order) لضمان التنفيذ الفوري</w:t>
      </w:r>
    </w:p>
    <w:p>
      <w:pPr>
        <w:pStyle w:val="ListParagraph"/>
        <w:numPr>
          <w:ilvl w:val="0"/>
          <w:numId w:val="3"/>
        </w:numPr>
        <w:bidi/>
        <w:spacing w:after="120" w:line="360"/>
        <w:jc w:val="right"/>
      </w:pPr>
      <w:r>
        <w:rPr>
          <w:rFonts w:ascii="Arial" w:cs="Arial" w:eastAsia="Arial" w:hAnsi="Arial"/>
          <w:rtl/>
        </w:rPr>
        <w:t xml:space="preserve">وضع أمر وقف الخسارة (Stop Loss) فوراً — مبني على 2x ATR</w:t>
      </w:r>
    </w:p>
    <w:p>
      <w:pPr>
        <w:pStyle w:val="ListParagraph"/>
        <w:numPr>
          <w:ilvl w:val="0"/>
          <w:numId w:val="3"/>
        </w:numPr>
        <w:bidi/>
        <w:spacing w:after="120" w:line="360"/>
        <w:jc w:val="right"/>
      </w:pPr>
      <w:r>
        <w:rPr>
          <w:rFonts w:ascii="Arial" w:cs="Arial" w:eastAsia="Arial" w:hAnsi="Arial"/>
          <w:rtl/>
        </w:rPr>
        <w:t xml:space="preserve">وضع أمر جني الربح (Take Profit) بنسبة مخاطرة/عائد لا تقل عن 2:1</w:t>
      </w:r>
    </w:p>
    <w:p>
      <w:pPr>
        <w:pStyle w:val="ListParagraph"/>
        <w:numPr>
          <w:ilvl w:val="0"/>
          <w:numId w:val="3"/>
        </w:numPr>
        <w:bidi/>
        <w:spacing w:after="120" w:line="360"/>
        <w:jc w:val="right"/>
      </w:pPr>
      <w:r>
        <w:rPr>
          <w:rFonts w:ascii="Arial" w:cs="Arial" w:eastAsia="Arial" w:hAnsi="Arial"/>
          <w:rtl/>
        </w:rPr>
        <w:t xml:space="preserve">مراقبة مستمرة: تحريك وقف الخسارة (Trailing Stop)، خروج مبكر عند ضعف الزخم، إغلاق عند إشارة معاكسة</w:t>
      </w:r>
    </w:p>
    <w:p>
      <w:pPr>
        <w:pStyle w:val="Heading2"/>
        <w:bidi/>
        <w:spacing w:before="300" w:after="200"/>
        <w:jc w:val="right"/>
      </w:pPr>
      <w:r>
        <w:rPr>
          <w:rFonts w:ascii="Arial" w:cs="Arial" w:eastAsia="Arial" w:hAnsi="Arial"/>
          <w:b/>
          <w:bCs/>
          <w:rtl/>
        </w:rPr>
        <w:t xml:space="preserve">٢.٥ حلقة التحسين الذاتي</w:t>
      </w:r>
    </w:p>
    <w:p>
      <w:pPr>
        <w:bidi/>
        <w:spacing w:after="120" w:line="360"/>
        <w:jc w:val="right"/>
      </w:pPr>
      <w:r>
        <w:rPr>
          <w:rFonts w:ascii="Arial" w:cs="Arial" w:eastAsia="Arial" w:hAnsi="Arial"/>
          <w:rtl/>
        </w:rPr>
        <w:t xml:space="preserve">بعد كل صفقة، يقوم النظام بتحليل: هل كان تقدير التذبذب خاطئاً؟ هل كانت الثقة مبالغاً فيها؟ هل كان وقف الخسارة ضيقاً جداً؟ بناءً على ذلك، يعدّل العتبات تلقائياً. أسبوعياً، يُعاد تدريب النموذج ويُرفض إذا كان أداؤه أسوأ من السابق.</w:t>
      </w:r>
    </w:p>
    <w:p>
      <w:pPr>
        <w:pStyle w:val="Heading1"/>
        <w:bidi/>
        <w:spacing w:before="300" w:after="200"/>
        <w:jc w:val="right"/>
      </w:pPr>
      <w:r>
        <w:rPr>
          <w:rFonts w:ascii="Arial" w:cs="Arial" w:eastAsia="Arial" w:hAnsi="Arial"/>
          <w:b/>
          <w:bCs/>
          <w:rtl/>
        </w:rPr>
        <w:t xml:space="preserve">٣. خطوات التشغيل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200"/>
        <w:gridCol w:w="2560"/>
      </w:tblGrid>
      <w:tr>
        <w:tc>
          <w:tcPr>
            <w:tcW w:type="dxa" w:w="56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الوصف</w:t>
            </w:r>
          </w:p>
        </w:tc>
        <w:tc>
          <w:tcPr>
            <w:tcW w:type="dxa" w:w="1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الأمر</w:t>
            </w:r>
          </w:p>
        </w:tc>
        <w:tc>
          <w:tcPr>
            <w:tcW w:type="dxa" w:w="2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الخطوة</w:t>
            </w:r>
          </w:p>
        </w:tc>
      </w:tr>
      <w:tr>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انسخ .env.example إلى .env وأضف مفاتيح KuCoin API</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cp .env.example .env</w:t>
            </w:r>
          </w:p>
        </w:tc>
        <w:tc>
          <w:tcPr>
            <w:tcW w:type="dxa" w:w="256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١. إعداد البيئة</w:t>
            </w:r>
          </w:p>
        </w:tc>
      </w:tr>
      <w:tr>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تشغيل قاعدة البيانات PostgreSQL وRedis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docker-compose up -d postgres redis</w:t>
            </w:r>
          </w:p>
        </w:tc>
        <w:tc>
          <w:tcPr>
            <w:tcW w:type="dxa" w:w="256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٢. البنية التحتية</w:t>
            </w:r>
          </w:p>
        </w:tc>
      </w:tr>
      <w:tr>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تحميل بيانات 6 أشهر لأفضل 10 أزواج</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python scripts/fetch_history.py</w:t>
            </w:r>
          </w:p>
        </w:tc>
        <w:tc>
          <w:tcPr>
            <w:tcW w:type="dxa" w:w="256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٣. جمع البيانات</w:t>
            </w:r>
          </w:p>
        </w:tc>
      </w:tr>
      <w:tr>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تدريب نموذج TFT على البيانات التاريخية</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python scripts/train_model.py</w:t>
            </w:r>
          </w:p>
        </w:tc>
        <w:tc>
          <w:tcPr>
            <w:tcW w:type="dxa" w:w="256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٤. تدريب النموذج</w:t>
            </w:r>
          </w:p>
        </w:tc>
      </w:tr>
      <w:tr>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اختبار النظام على بيانات تاريخية + Monte Carlo</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python scripts/run_backtest.py</w:t>
            </w:r>
          </w:p>
        </w:tc>
        <w:tc>
          <w:tcPr>
            <w:tcW w:type="dxa" w:w="256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٥. الاختبار الخلفي</w:t>
            </w:r>
          </w:p>
        </w:tc>
      </w:tr>
      <w:tr>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فقط إذا نجح الاختبار (Sharpe &gt; 1.5 و DD &lt; 15%)</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python scripts/run_engine.py</w:t>
            </w:r>
          </w:p>
        </w:tc>
        <w:tc>
          <w:tcPr>
            <w:tcW w:type="dxa" w:w="256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٦. التداول الحي</w:t>
            </w:r>
          </w:p>
        </w:tc>
      </w:tr>
      <w:tr>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لوحة مراقبة على المنفذ 8501</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python scripts/run_dashboard.py</w:t>
            </w:r>
          </w:p>
        </w:tc>
        <w:tc>
          <w:tcPr>
            <w:tcW w:type="dxa" w:w="256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٧. اللوحة</w:t>
            </w:r>
          </w:p>
        </w:tc>
      </w:tr>
    </w:tbl>
    <w:p>
      <w:pPr>
        <w:bidi/>
        <w:spacing w:after="120" w:line="360"/>
        <w:jc w:val="right"/>
      </w:pPr>
      <w:r>
        <w:rPr>
          <w:rFonts w:ascii="Arial" w:cs="Arial" w:eastAsia="Arial" w:hAnsi="Arial"/>
          <w:rtl/>
        </w:rPr>
        <w:t xml:space="preserve"/>
      </w:r>
    </w:p>
    <w:p>
      <w:pPr>
        <w:bidi/>
        <w:spacing w:after="120" w:line="360"/>
        <w:jc w:val="right"/>
      </w:pPr>
      <w:r>
        <w:rPr>
          <w:rFonts w:ascii="Arial" w:cs="Arial" w:eastAsia="Arial" w:hAnsi="Arial"/>
          <w:b/>
          <w:bCs/>
          <w:rtl/>
        </w:rPr>
        <w:t xml:space="preserve">للتشغيل السريع عبر Docker: </w:t>
      </w:r>
      <w:r>
        <w:rPr>
          <w:rFonts w:ascii="Courier New" w:cs="Courier New" w:eastAsia="Courier New" w:hAnsi="Courier New"/>
          <w:sz w:val="22"/>
          <w:szCs w:val="22"/>
          <w:rtl/>
        </w:rPr>
        <w:t xml:space="preserve">docker-compose up -d</w:t>
      </w:r>
      <w:r>
        <w:rPr>
          <w:rFonts w:ascii="Arial" w:cs="Arial" w:eastAsia="Arial" w:hAnsi="Arial"/>
          <w:rtl/>
        </w:rPr>
        <w:t xml:space="preserve"> وسيتم تشغيل كل المكونات تلقائياً.</w:t>
      </w:r>
    </w:p>
    <w:p>
      <w:pPr>
        <w:pStyle w:val="Heading1"/>
        <w:bidi/>
        <w:spacing w:before="300" w:after="200"/>
        <w:jc w:val="right"/>
      </w:pPr>
      <w:r>
        <w:rPr>
          <w:rFonts w:ascii="Arial" w:cs="Arial" w:eastAsia="Arial" w:hAnsi="Arial"/>
          <w:b/>
          <w:bCs/>
          <w:rtl/>
        </w:rPr>
        <w:t xml:space="preserve">٤. المخاطر</w:t>
      </w:r>
    </w:p>
    <w:p>
      <w:pPr>
        <w:pStyle w:val="Heading2"/>
        <w:bidi/>
        <w:spacing w:before="300" w:after="200"/>
        <w:jc w:val="right"/>
      </w:pPr>
      <w:r>
        <w:rPr>
          <w:rFonts w:ascii="Arial" w:cs="Arial" w:eastAsia="Arial" w:hAnsi="Arial"/>
          <w:b/>
          <w:bCs/>
          <w:rtl/>
        </w:rPr>
        <w:t xml:space="preserve">٤.١ مخاطر السوق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الحماية في النظام</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التأثير</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الخطر</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وقف خسارة إلزامي لكل صفقة</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خسارة 1-3% لكل صفقة</w:t>
            </w:r>
          </w:p>
        </w:tc>
        <w:tc>
          <w:tcPr>
            <w:tcW w:type="dxa" w:w="312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انهيار مفاجئ</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قاطع دائرة عند تذبذب غير طبيعي</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خسارة أكبر من المتوقع</w:t>
            </w:r>
          </w:p>
        </w:tc>
        <w:tc>
          <w:tcPr>
            <w:tcW w:type="dxa" w:w="312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Flash Crash</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حد أقصى للخسارة اليومية 3%</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تراكم خسائر متتالية</w:t>
            </w:r>
          </w:p>
        </w:tc>
        <w:tc>
          <w:tcPr>
            <w:tcW w:type="dxa" w:w="312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سلسلة خسائر</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إعادة تدريب أسبوعي</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تدهور تدريجي في الأداء</w:t>
            </w:r>
          </w:p>
        </w:tc>
        <w:tc>
          <w:tcPr>
            <w:tcW w:type="dxa" w:w="312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تغير طبيعة السوق</w:t>
            </w:r>
          </w:p>
        </w:tc>
      </w:tr>
    </w:tbl>
    <w:p>
      <w:pPr>
        <w:pStyle w:val="Heading2"/>
        <w:bidi/>
        <w:spacing w:before="300" w:after="200"/>
        <w:jc w:val="right"/>
      </w:pPr>
      <w:r>
        <w:rPr>
          <w:rFonts w:ascii="Arial" w:cs="Arial" w:eastAsia="Arial" w:hAnsi="Arial"/>
          <w:b/>
          <w:bCs/>
          <w:rtl/>
        </w:rPr>
        <w:t xml:space="preserve">٤.٢ مخاطر تقنية</w:t>
      </w:r>
    </w:p>
    <w:p>
      <w:pPr>
        <w:pStyle w:val="ListParagraph"/>
        <w:numPr>
          <w:ilvl w:val="0"/>
          <w:numId w:val="2"/>
        </w:numPr>
        <w:bidi/>
        <w:spacing w:after="120" w:line="360"/>
        <w:jc w:val="right"/>
      </w:pPr>
      <w:r>
        <w:rPr>
          <w:rFonts w:ascii="Arial" w:cs="Arial" w:eastAsia="Arial" w:hAnsi="Arial"/>
          <w:rtl/>
        </w:rPr>
        <w:t xml:space="preserve">انقطاع API: النظام يتوقف تلقائياً بعد 5 أخطاء متتالية، لكن قد تبقى صفقة مفتوحة.</w:t>
      </w:r>
    </w:p>
    <w:p>
      <w:pPr>
        <w:pStyle w:val="ListParagraph"/>
        <w:numPr>
          <w:ilvl w:val="0"/>
          <w:numId w:val="2"/>
        </w:numPr>
        <w:bidi/>
        <w:spacing w:after="120" w:line="360"/>
        <w:jc w:val="right"/>
      </w:pPr>
      <w:r>
        <w:rPr>
          <w:rFonts w:ascii="Arial" w:cs="Arial" w:eastAsia="Arial" w:hAnsi="Arial"/>
          <w:rtl/>
        </w:rPr>
        <w:t xml:space="preserve">الانزلاق السعري (Slippage): في الأسواق السريعة، قد يكون سعر التنفيذ أسوأ من المتوقع.</w:t>
      </w:r>
    </w:p>
    <w:p>
      <w:pPr>
        <w:pStyle w:val="ListParagraph"/>
        <w:numPr>
          <w:ilvl w:val="0"/>
          <w:numId w:val="2"/>
        </w:numPr>
        <w:bidi/>
        <w:spacing w:after="120" w:line="360"/>
        <w:jc w:val="right"/>
      </w:pPr>
      <w:r>
        <w:rPr>
          <w:rFonts w:ascii="Arial" w:cs="Arial" w:eastAsia="Arial" w:hAnsi="Arial"/>
          <w:rtl/>
        </w:rPr>
        <w:t xml:space="preserve">أمان المفاتيح: يجب تأمين مفاتيح API بشكل صارم (Fernet Encryption + .env).</w:t>
      </w:r>
    </w:p>
    <w:p>
      <w:pPr>
        <w:pStyle w:val="Heading2"/>
        <w:bidi/>
        <w:spacing w:before="300" w:after="200"/>
        <w:jc w:val="right"/>
      </w:pPr>
      <w:r>
        <w:rPr>
          <w:rFonts w:ascii="Arial" w:cs="Arial" w:eastAsia="Arial" w:hAnsi="Arial"/>
          <w:b/>
          <w:bCs/>
          <w:rtl/>
        </w:rPr>
        <w:t xml:space="preserve">٤.٣ مخاطر النموذج</w:t>
      </w:r>
    </w:p>
    <w:p>
      <w:pPr>
        <w:bidi/>
        <w:spacing w:after="120" w:line="360"/>
        <w:jc w:val="right"/>
      </w:pPr>
      <w:r>
        <w:rPr>
          <w:rFonts w:ascii="Arial" w:cs="Arial" w:eastAsia="Arial" w:hAnsi="Arial"/>
          <w:rtl/>
        </w:rPr>
        <w:t xml:space="preserve">الإفراط في التخصيص (Overfitting): قد يعمل النموذج جيداً على البيانات التاريخية وسيئاً على الواقع. الحماية: Walk-Forward Validation + Monte Carlo + رفض النموذج إذا كان Sharpe &lt; 1.5.</w:t>
      </w:r>
    </w:p>
    <w:p>
      <w:pPr>
        <w:pStyle w:val="Heading1"/>
        <w:bidi/>
        <w:spacing w:before="300" w:after="200"/>
        <w:jc w:val="right"/>
      </w:pPr>
      <w:r>
        <w:rPr>
          <w:rFonts w:ascii="Arial" w:cs="Arial" w:eastAsia="Arial" w:hAnsi="Arial"/>
          <w:b/>
          <w:bCs/>
          <w:rtl/>
        </w:rPr>
        <w:t xml:space="preserve">٥. طبقات الأمان</w:t>
      </w:r>
    </w:p>
    <w:p>
      <w:pPr>
        <w:pStyle w:val="ListParagraph"/>
        <w:numPr>
          <w:ilvl w:val="0"/>
          <w:numId w:val="2"/>
        </w:numPr>
        <w:bidi/>
        <w:spacing w:after="120" w:line="360"/>
        <w:jc w:val="right"/>
      </w:pPr>
      <w:r>
        <w:rPr>
          <w:rFonts w:ascii="Arial" w:cs="Arial" w:eastAsia="Arial" w:hAnsi="Arial"/>
          <w:rtl/>
        </w:rPr>
        <w:t xml:space="preserve">حد أقصى للخسارة اليومية: 3% من الرصيد</w:t>
      </w:r>
    </w:p>
    <w:p>
      <w:pPr>
        <w:pStyle w:val="ListParagraph"/>
        <w:numPr>
          <w:ilvl w:val="0"/>
          <w:numId w:val="2"/>
        </w:numPr>
        <w:bidi/>
        <w:spacing w:after="120" w:line="360"/>
        <w:jc w:val="right"/>
      </w:pPr>
      <w:r>
        <w:rPr>
          <w:rFonts w:ascii="Arial" w:cs="Arial" w:eastAsia="Arial" w:hAnsi="Arial"/>
          <w:rtl/>
        </w:rPr>
        <w:t xml:space="preserve">حد أقصى للخسائر المتتالية: 5 صفقات</w:t>
      </w:r>
    </w:p>
    <w:p>
      <w:pPr>
        <w:pStyle w:val="ListParagraph"/>
        <w:numPr>
          <w:ilvl w:val="0"/>
          <w:numId w:val="2"/>
        </w:numPr>
        <w:bidi/>
        <w:spacing w:after="120" w:line="360"/>
        <w:jc w:val="right"/>
      </w:pPr>
      <w:r>
        <w:rPr>
          <w:rFonts w:ascii="Arial" w:cs="Arial" w:eastAsia="Arial" w:hAnsi="Arial"/>
          <w:rtl/>
        </w:rPr>
        <w:t xml:space="preserve">قاطع دائرة (Circuit Breaker) عند تذبذب غير طبيعي (3x فوق المعدل)</w:t>
      </w:r>
    </w:p>
    <w:p>
      <w:pPr>
        <w:pStyle w:val="ListParagraph"/>
        <w:numPr>
          <w:ilvl w:val="0"/>
          <w:numId w:val="2"/>
        </w:numPr>
        <w:bidi/>
        <w:spacing w:after="120" w:line="360"/>
        <w:jc w:val="right"/>
      </w:pPr>
      <w:r>
        <w:rPr>
          <w:rFonts w:ascii="Arial" w:cs="Arial" w:eastAsia="Arial" w:hAnsi="Arial"/>
          <w:rtl/>
        </w:rPr>
        <w:t xml:space="preserve">زر إيقاف طوارئ (Kill Switch) في لوحة التحكم</w:t>
      </w:r>
    </w:p>
    <w:p>
      <w:pPr>
        <w:pStyle w:val="ListParagraph"/>
        <w:numPr>
          <w:ilvl w:val="0"/>
          <w:numId w:val="2"/>
        </w:numPr>
        <w:bidi/>
        <w:spacing w:after="120" w:line="360"/>
        <w:jc w:val="right"/>
      </w:pPr>
      <w:r>
        <w:rPr>
          <w:rFonts w:ascii="Arial" w:cs="Arial" w:eastAsia="Arial" w:hAnsi="Arial"/>
          <w:rtl/>
        </w:rPr>
        <w:t xml:space="preserve">تشفير مفاتيح API + متغيرات البيئة</w:t>
      </w:r>
    </w:p>
    <w:p>
      <w:pPr>
        <w:pStyle w:val="ListParagraph"/>
        <w:numPr>
          <w:ilvl w:val="0"/>
          <w:numId w:val="2"/>
        </w:numPr>
        <w:bidi/>
        <w:spacing w:after="120" w:line="360"/>
        <w:jc w:val="right"/>
      </w:pPr>
      <w:r>
        <w:rPr>
          <w:rFonts w:ascii="Arial" w:cs="Arial" w:eastAsia="Arial" w:hAnsi="Arial"/>
          <w:rtl/>
        </w:rPr>
        <w:t xml:space="preserve">استعادة تلقائية للصفقات عند إعادة التشغيل (Position Reconciliation)</w:t>
      </w:r>
    </w:p>
    <w:p>
      <w:pPr>
        <w:pStyle w:val="ListParagraph"/>
        <w:numPr>
          <w:ilvl w:val="0"/>
          <w:numId w:val="2"/>
        </w:numPr>
        <w:bidi/>
        <w:spacing w:after="120" w:line="360"/>
        <w:jc w:val="right"/>
      </w:pPr>
      <w:r>
        <w:rPr>
          <w:rFonts w:ascii="Arial" w:cs="Arial" w:eastAsia="Arial" w:hAnsi="Arial"/>
          <w:rtl/>
        </w:rPr>
        <w:t xml:space="preserve">صفقة واحدة فقط في كل مرة — لا تراكم مخاطر</w:t>
      </w:r>
    </w:p>
    <w:p>
      <w:pPr>
        <w:pStyle w:val="Heading1"/>
        <w:bidi/>
        <w:spacing w:before="300" w:after="200"/>
        <w:jc w:val="right"/>
      </w:pPr>
      <w:r>
        <w:rPr>
          <w:rFonts w:ascii="Arial" w:cs="Arial" w:eastAsia="Arial" w:hAnsi="Arial"/>
          <w:b/>
          <w:bCs/>
          <w:rtl/>
        </w:rPr>
        <w:t xml:space="preserve">٦. العوائد المتوقعة — استثمار 1000 USDT لمدة سنة</w:t>
      </w:r>
    </w:p>
    <w:p>
      <w:pPr>
        <w:bidi/>
        <w:spacing w:after="120" w:line="360"/>
        <w:jc w:val="right"/>
      </w:pPr>
      <w:r>
        <w:rPr>
          <w:rFonts w:ascii="Arial" w:cs="Arial" w:eastAsia="Arial" w:hAnsi="Arial"/>
          <w:b/>
          <w:bCs/>
          <w:color w:val="CC0000"/>
          <w:rtl/>
        </w:rPr>
        <w:t xml:space="preserve">تحذير مهم: </w:t>
      </w:r>
      <w:r>
        <w:rPr>
          <w:rFonts w:ascii="Arial" w:cs="Arial" w:eastAsia="Arial" w:hAnsi="Arial"/>
          <w:color w:val="CC0000"/>
          <w:rtl/>
        </w:rPr>
        <w:t xml:space="preserve">لا يمكن ضمان أي عوائد. الأرقام التالية هي سيناريوهات افتراضية بناءً على معايير الأداء المطلوبة في النظام. النتائج الفعلية قد تختلف جذرياً.</w:t>
      </w:r>
    </w:p>
    <w:p>
      <w:pPr>
        <w:bidi/>
        <w:spacing w:after="120" w:line="360"/>
        <w:jc w:val="right"/>
      </w:pPr>
      <w:r>
        <w:rPr>
          <w:rFonts w:ascii="Arial" w:cs="Arial" w:eastAsia="Arial" w:hAnsi="Arial"/>
          <w:b/>
          <w:bCs/>
          <w:rtl/>
        </w:rPr>
        <w:t xml:space="preserve">الافتراضات: رأس المال = 1,000 USDT، مخاطرة 1% لكل صفقة (10$)، متوسط صفقة واحدة يومياً، ~250 صفقة في السنة.</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الرصيد النهائي</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العائد السنوي</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أقصى تراجع</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متوسط R</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نسبة الفوز</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السيناريو</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$920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15%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0.3R</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40%</w:t>
            </w:r>
          </w:p>
        </w:tc>
        <w:tc>
          <w:tcPr>
            <w:tcW w:type="dxa" w:w="156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متشائم</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$1,250 - $1,500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25% - 50%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10%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0.8R</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50%</w:t>
            </w:r>
          </w:p>
        </w:tc>
        <w:tc>
          <w:tcPr>
            <w:tcW w:type="dxa" w:w="1560"/>
            <w:tcBorders>
              <w:top w:val="single" w:color="B0B0B0" w:sz="1"/>
              <w:left w:val="single" w:color="B0B0B0" w:sz="1"/>
              <w:bottom w:val="single" w:color="B0B0B0" w:sz="1"/>
              <w:right w:val="single" w:color="B0B0B0" w:sz="1"/>
            </w:tcBorders>
            <w:shd w:fill="D4EDDA" w:val="clear"/>
            <w:tcMar>
              <w:top w:type="dxa" w:w="60"/>
              <w:left w:type="dxa" w:w="100"/>
              <w:bottom w:type="dxa" w:w="60"/>
              <w:right w:type="dxa" w:w="100"/>
            </w:tcMar>
          </w:tcPr>
          <w:p>
            <w:pPr>
              <w:bidi/>
              <w:jc w:val="center"/>
            </w:pPr>
            <w:r>
              <w:rPr>
                <w:rFonts w:ascii="Arial" w:cs="Arial" w:eastAsia="Arial" w:hAnsi="Arial"/>
                <w:b/>
                <w:bCs/>
                <w:color w:val="155724"/>
                <w:sz w:val="22"/>
                <w:szCs w:val="22"/>
                <w:rtl/>
              </w:rPr>
              <w:t xml:space="preserve">واقعي</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$1,800 - $2,500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80% - 150%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1.5R</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55%</w:t>
            </w:r>
          </w:p>
        </w:tc>
        <w:tc>
          <w:tcPr>
            <w:tcW w:type="dxa" w:w="156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متفائل</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$700 - $850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-15% إلى -30%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-0.5R</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center"/>
            </w:pPr>
            <w:r>
              <w:rPr>
                <w:rFonts w:ascii="Arial" w:cs="Arial" w:eastAsia="Arial" w:hAnsi="Arial"/>
                <w:sz w:val="22"/>
                <w:szCs w:val="22"/>
                <w:rtl/>
              </w:rPr>
              <w:t xml:space="preserve">35%</w:t>
            </w:r>
          </w:p>
        </w:tc>
        <w:tc>
          <w:tcPr>
            <w:tcW w:type="dxa" w:w="1560"/>
            <w:tcBorders>
              <w:top w:val="single" w:color="B0B0B0" w:sz="1"/>
              <w:left w:val="single" w:color="B0B0B0" w:sz="1"/>
              <w:bottom w:val="single" w:color="B0B0B0" w:sz="1"/>
              <w:right w:val="single" w:color="B0B0B0" w:sz="1"/>
            </w:tcBorders>
            <w:shd w:fill="F8D7DA" w:val="clear"/>
            <w:tcMar>
              <w:top w:type="dxa" w:w="60"/>
              <w:left w:type="dxa" w:w="100"/>
              <w:bottom w:type="dxa" w:w="60"/>
              <w:right w:type="dxa" w:w="100"/>
            </w:tcMar>
          </w:tcPr>
          <w:p>
            <w:pPr>
              <w:bidi/>
              <w:jc w:val="center"/>
            </w:pPr>
            <w:r>
              <w:rPr>
                <w:rFonts w:ascii="Arial" w:cs="Arial" w:eastAsia="Arial" w:hAnsi="Arial"/>
                <w:b/>
                <w:bCs/>
                <w:color w:val="721C24"/>
                <w:sz w:val="22"/>
                <w:szCs w:val="22"/>
                <w:rtl/>
              </w:rPr>
              <w:t xml:space="preserve">أسوأ حالة</w:t>
            </w:r>
          </w:p>
        </w:tc>
      </w:tr>
    </w:tbl>
    <w:p>
      <w:pPr>
        <w:spacing w:before="200"/>
      </w:pPr>
    </w:p>
    <w:p>
      <w:pPr>
        <w:bidi/>
        <w:spacing w:after="120" w:line="360"/>
        <w:jc w:val="right"/>
      </w:pPr>
      <w:r>
        <w:rPr>
          <w:rFonts w:ascii="Arial" w:cs="Arial" w:eastAsia="Arial" w:hAnsi="Arial"/>
          <w:rtl/>
        </w:rPr>
        <w:t xml:space="preserve">توضيح السيناريو الواقعي: بنسبة فوز 50% ومتوسط عائد 0.8R لكل صفقة (8$ ربح مقابل 10$ مخاطرة)، وبعد خصم العمولات والانزلاق، يمكن تحقيق عائد سنوي 25-50%. هذا السيناريو يفترض ظروف سوق متوسطة وعمل النظام بشكل مستقر.</w:t>
      </w:r>
    </w:p>
    <w:p>
      <w:pPr>
        <w:pStyle w:val="Heading1"/>
        <w:bidi/>
        <w:spacing w:before="300" w:after="200"/>
        <w:jc w:val="right"/>
      </w:pPr>
      <w:r>
        <w:rPr>
          <w:rFonts w:ascii="Arial" w:cs="Arial" w:eastAsia="Arial" w:hAnsi="Arial"/>
          <w:b/>
          <w:bCs/>
          <w:rtl/>
        </w:rPr>
        <w:t xml:space="preserve">٧. تحذيرات جوهرية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FFF3CD" w:val="clear"/>
            <w:tcMar>
              <w:top w:type="dxa" w:w="120"/>
              <w:left w:type="dxa" w:w="200"/>
              <w:bottom w:type="dxa" w:w="120"/>
              <w:right w:type="dxa" w:w="200"/>
            </w:tcMar>
          </w:tcPr>
          <w:p>
            <w:pPr>
              <w:bidi/>
              <w:spacing w:after="120" w:line="360"/>
              <w:jc w:val="right"/>
            </w:pPr>
            <w:r>
              <w:rPr>
                <w:rFonts w:ascii="Arial" w:cs="Arial" w:eastAsia="Arial" w:hAnsi="Arial"/>
                <w:b/>
                <w:bCs/>
                <w:color w:val="856404"/>
                <w:sz w:val="22"/>
                <w:szCs w:val="22"/>
                <w:rtl/>
              </w:rPr>
              <w:t xml:space="preserve">الأداء السابق لا يضمن الأداء المستقبلي. النتائج الخلفية (Backtest) ليست ضماناً للتداول الحي.</w:t>
            </w:r>
          </w:p>
          <w:p>
            <w:pPr>
              <w:bidi/>
              <w:spacing w:after="120" w:line="360"/>
              <w:jc w:val="right"/>
            </w:pPr>
            <w:r>
              <w:rPr>
                <w:rFonts w:ascii="Arial" w:cs="Arial" w:eastAsia="Arial" w:hAnsi="Arial"/>
                <w:b/>
                <w:bCs/>
                <w:color w:val="856404"/>
                <w:sz w:val="22"/>
                <w:szCs w:val="22"/>
                <w:rtl/>
              </w:rPr>
              <w:t xml:space="preserve">لا تستثمر أموالاً لا تستطيع تحمل خسارتها.</w:t>
            </w:r>
          </w:p>
          <w:p>
            <w:pPr>
              <w:bidi/>
              <w:spacing w:after="120" w:line="360"/>
              <w:jc w:val="right"/>
            </w:pPr>
            <w:r>
              <w:rPr>
                <w:rFonts w:ascii="Arial" w:cs="Arial" w:eastAsia="Arial" w:hAnsi="Arial"/>
                <w:b/>
                <w:bCs/>
                <w:color w:val="856404"/>
                <w:sz w:val="22"/>
                <w:szCs w:val="22"/>
                <w:rtl/>
              </w:rPr>
              <w:t xml:space="preserve">أسواق العملات الرقمية شديدة التقلب وقد تخسر جزءاً كبيراً من رأس المال.</w:t>
            </w:r>
          </w:p>
          <w:p>
            <w:pPr>
              <w:bidi/>
              <w:spacing w:after="120" w:line="360"/>
              <w:jc w:val="right"/>
            </w:pPr>
            <w:r>
              <w:rPr>
                <w:rFonts w:ascii="Arial" w:cs="Arial" w:eastAsia="Arial" w:hAnsi="Arial"/>
                <w:b/>
                <w:bCs/>
                <w:color w:val="856404"/>
                <w:sz w:val="22"/>
                <w:szCs w:val="22"/>
                <w:rtl/>
              </w:rPr>
              <w:t xml:space="preserve">ابدأ بالتداول الورقي (Paper Trading) قبل استخدام أموال حقيقية.</w:t>
            </w:r>
          </w:p>
          <w:p>
            <w:pPr>
              <w:bidi/>
              <w:spacing w:after="120" w:line="360"/>
              <w:jc w:val="right"/>
            </w:pPr>
            <w:r>
              <w:rPr>
                <w:rFonts w:ascii="Arial" w:cs="Arial" w:eastAsia="Arial" w:hAnsi="Arial"/>
                <w:b/>
                <w:bCs/>
                <w:color w:val="856404"/>
                <w:sz w:val="22"/>
                <w:szCs w:val="22"/>
                <w:rtl/>
              </w:rPr>
              <w:t xml:space="preserve">راقب النظام يومياً عبر لوحة التحكم ولا تتركه بدون مراقبة لفترات طويلة.</w:t>
            </w:r>
          </w:p>
        </w:tc>
      </w:tr>
    </w:tbl>
    <w:p>
      <w:pPr>
        <w:pStyle w:val="Heading1"/>
        <w:bidi/>
        <w:spacing w:before="300" w:after="200"/>
        <w:jc w:val="right"/>
      </w:pPr>
      <w:r>
        <w:rPr>
          <w:rFonts w:ascii="Arial" w:cs="Arial" w:eastAsia="Arial" w:hAnsi="Arial"/>
          <w:b/>
          <w:bCs/>
          <w:rtl/>
        </w:rPr>
        <w:t xml:space="preserve">٨. هيكل النظام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الوظيفة</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bidi/>
              <w:jc w:val="center"/>
            </w:pPr>
            <w:r>
              <w:rPr>
                <w:rFonts w:ascii="Arial" w:cs="Arial" w:eastAsia="Arial" w:hAnsi="Arial"/>
                <w:b/>
                <w:bCs/>
                <w:color w:val="FFFFFF"/>
                <w:sz w:val="22"/>
                <w:szCs w:val="22"/>
                <w:rtl/>
              </w:rPr>
              <w:t xml:space="preserve">المكوّن</w:t>
            </w:r>
          </w:p>
        </w:tc>
      </w:tr>
      <w:tr>
        <w:tc>
          <w:tcPr>
            <w:tcW w:type="dxa" w:w="62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جمع البيانات والمؤشرات الفنية + قاعدة بيانات PostgreSQL</w:t>
            </w:r>
          </w:p>
        </w:tc>
        <w:tc>
          <w:tcPr>
            <w:tcW w:type="dxa" w:w="312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data/</w:t>
            </w:r>
          </w:p>
        </w:tc>
      </w:tr>
      <w:tr>
        <w:tc>
          <w:tcPr>
            <w:tcW w:type="dxa" w:w="62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نموذج TFT: تدريب، تنبؤ، تقييم</w:t>
            </w:r>
          </w:p>
        </w:tc>
        <w:tc>
          <w:tcPr>
            <w:tcW w:type="dxa" w:w="312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models/</w:t>
            </w:r>
          </w:p>
        </w:tc>
      </w:tr>
      <w:tr>
        <w:tc>
          <w:tcPr>
            <w:tcW w:type="dxa" w:w="62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محرك القرار + الأمان + التحسين الذاتي</w:t>
            </w:r>
          </w:p>
        </w:tc>
        <w:tc>
          <w:tcPr>
            <w:tcW w:type="dxa" w:w="312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engine/</w:t>
            </w:r>
          </w:p>
        </w:tc>
      </w:tr>
      <w:tr>
        <w:tc>
          <w:tcPr>
            <w:tcW w:type="dxa" w:w="62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تنفيذ الأوامر + مراقبة الصفقات</w:t>
            </w:r>
          </w:p>
        </w:tc>
        <w:tc>
          <w:tcPr>
            <w:tcW w:type="dxa" w:w="312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execution/</w:t>
            </w:r>
          </w:p>
        </w:tc>
      </w:tr>
      <w:tr>
        <w:tc>
          <w:tcPr>
            <w:tcW w:type="dxa" w:w="62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اختبار خلفي + Monte Carlo</w:t>
            </w:r>
          </w:p>
        </w:tc>
        <w:tc>
          <w:tcPr>
            <w:tcW w:type="dxa" w:w="312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backtesting/</w:t>
            </w:r>
          </w:p>
        </w:tc>
      </w:tr>
      <w:tr>
        <w:tc>
          <w:tcPr>
            <w:tcW w:type="dxa" w:w="62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FastAPI + Streamlit لوحة تحكم</w:t>
            </w:r>
          </w:p>
        </w:tc>
        <w:tc>
          <w:tcPr>
            <w:tcW w:type="dxa" w:w="312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dashboard/</w:t>
            </w:r>
          </w:p>
        </w:tc>
      </w:tr>
      <w:tr>
        <w:tc>
          <w:tcPr>
            <w:tcW w:type="dxa" w:w="62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bidi/>
              <w:jc w:val="right"/>
            </w:pPr>
            <w:r>
              <w:rPr>
                <w:rFonts w:ascii="Arial" w:cs="Arial" w:eastAsia="Arial" w:hAnsi="Arial"/>
                <w:sz w:val="22"/>
                <w:szCs w:val="22"/>
                <w:rtl/>
              </w:rPr>
              <w:t xml:space="preserve">إعدادات مركزية قابلة للتعديل عبر متغيرات البيئة</w:t>
            </w:r>
          </w:p>
        </w:tc>
        <w:tc>
          <w:tcPr>
            <w:tcW w:type="dxa" w:w="312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bidi/>
              <w:jc w:val="center"/>
            </w:pPr>
            <w:r>
              <w:rPr>
                <w:rFonts w:ascii="Arial" w:cs="Arial" w:eastAsia="Arial" w:hAnsi="Arial"/>
                <w:sz w:val="22"/>
                <w:szCs w:val="22"/>
                <w:rtl/>
              </w:rPr>
              <w:t xml:space="preserve">config/</w:t>
            </w:r>
          </w:p>
        </w:tc>
      </w:tr>
    </w:tbl>
    <w:p>
      <w:pPr>
        <w:spacing w:before="400"/>
      </w:pPr>
    </w:p>
    <w:p>
      <w:pPr>
        <w:pBdr>
          <w:top w:val="single" w:color="1B3A5C" w:sz="3" w:space="8"/>
        </w:pBdr>
        <w:bidi/>
        <w:spacing w:before="400"/>
        <w:jc w:val="center"/>
      </w:pPr>
      <w:r>
        <w:rPr>
          <w:rFonts w:ascii="Arial" w:cs="Arial" w:eastAsia="Arial" w:hAnsi="Arial"/>
          <w:i/>
          <w:iCs/>
          <w:color w:val="555555"/>
          <w:sz w:val="22"/>
          <w:szCs w:val="22"/>
          <w:rtl/>
        </w:rPr>
        <w:t xml:space="preserve">إجمالي الكود: 33 ملف Python | ~4,600 سطر | جاهز للإنتاج عبر Docker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i/>
        <w:iCs/>
        <w:color w:val="999999"/>
        <w:sz w:val="18"/>
        <w:szCs w:val="18"/>
        <w:rtl/>
      </w:rPr>
      <w:t xml:space="preserve">تقرير محرك التداول TFT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A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2026-02-11T14:32:36.340Z</dcterms:created>
  <dcterms:modified xsi:type="dcterms:W3CDTF">2026-02-11T14:32:36.341Z</dcterms:modified>
</cp:coreProperties>
</file>

<file path=docProps/custom.xml><?xml version="1.0" encoding="utf-8"?>
<Properties xmlns="http://schemas.openxmlformats.org/officeDocument/2006/custom-properties" xmlns:vt="http://schemas.openxmlformats.org/officeDocument/2006/docPropsVTypes"/>
</file>