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Lines/>
        <w:widowControl/>
        <w:spacing w:before="1080" w:after="280"/>
        <w:jc w:val="center"/>
      </w:pPr>
      <w:r>
        <w:rPr>
          <w:rFonts w:ascii="Calibri" w:hAnsi="Calibri" w:eastAsia="Microsoft YaHei" w:cs="Calibri"/>
          <w:b/>
          <w:caps/>
          <w:color w:val="2E74B5"/>
          <w:sz w:val="21"/>
        </w:rPr>
        <w:t xml:space="preserve">技术实施提案</w:t>
      </w:r>
    </w:p>
    <w:p>
      <w:pPr>
        <w:pStyle w:val="BodyText"/>
        <w:keepNext/>
        <w:keepLines/>
        <w:widowControl/>
        <w:spacing w:before="0" w:after="160"/>
        <w:jc w:val="center"/>
      </w:pPr>
      <w:r>
        <w:rPr>
          <w:rFonts w:ascii="Calibri" w:hAnsi="Calibri" w:eastAsia="Microsoft YaHei" w:cs="Calibri"/>
          <w:b/>
          <w:color w:val="0B2545"/>
          <w:sz w:val="54"/>
        </w:rPr>
        <w:t xml:space="preserve">游戏 NPC 对话微调实验 Proposal</w:t>
      </w:r>
    </w:p>
    <w:p>
      <w:pPr>
        <w:pStyle w:val="BodyText"/>
        <w:keepNext/>
        <w:keepLines/>
        <w:widowControl/>
        <w:spacing w:before="0" w:after="440"/>
        <w:jc w:val="center"/>
      </w:pPr>
      <w:r>
        <w:rPr>
          <w:rFonts w:ascii="Calibri" w:hAnsi="Calibri" w:eastAsia="Microsoft YaHei" w:cs="Calibri"/>
          <w:b w:val="0"/>
          <w:color w:val="1F4D78"/>
          <w:sz w:val="28"/>
        </w:rPr>
        <w:t xml:space="preserve">基于《原神》角色</w:t>
      </w:r>
      <w:r>
        <w:rPr>
          <w:rFonts w:ascii="Calibri" w:hAnsi="Calibri" w:eastAsia="Microsoft YaHei" w:cs="Calibri"/>
          <w:b w:val="0"/>
          <w:color w:val="1F4D78"/>
          <w:sz w:val="28"/>
        </w:rPr>
        <w:t xml:space="preserve">“</w:t>
      </w:r>
      <w:r>
        <w:rPr>
          <w:rFonts w:ascii="Calibri" w:hAnsi="Calibri" w:eastAsia="Microsoft YaHei" w:cs="Calibri"/>
          <w:b w:val="0"/>
          <w:color w:val="1F4D78"/>
          <w:sz w:val="28"/>
        </w:rPr>
        <w:t xml:space="preserve">钟离</w:t>
      </w:r>
      <w:r>
        <w:rPr>
          <w:rFonts w:ascii="Calibri" w:hAnsi="Calibri" w:eastAsia="Microsoft YaHei" w:cs="Calibri"/>
          <w:b w:val="0"/>
          <w:color w:val="1F4D78"/>
          <w:sz w:val="28"/>
        </w:rPr>
        <w:t xml:space="preserve">”</w:t>
      </w:r>
      <w:r>
        <w:rPr>
          <w:rFonts w:ascii="Calibri" w:hAnsi="Calibri" w:eastAsia="Microsoft YaHei" w:cs="Calibri"/>
          <w:b w:val="0"/>
          <w:color w:val="1F4D78"/>
          <w:sz w:val="28"/>
        </w:rPr>
        <w:t xml:space="preserve">的 QLoRA 角色对话微调闭环</w:t>
      </w:r>
    </w:p>
    <w:p>
      <w:pPr>
        <w:pStyle w:val="BodyText"/>
        <w:keepLines/>
        <w:widowControl/>
        <w:spacing w:before="0" w:after="400" w:line="300" w:lineRule="auto"/>
        <w:ind w:left="504" w:right="504"/>
        <w:jc w:val="center"/>
      </w:pPr>
      <w:r>
        <w:rPr>
          <w:rFonts w:ascii="Calibri" w:hAnsi="Calibri" w:eastAsia="Microsoft YaHei" w:cs="Calibri"/>
          <w:i/>
          <w:color w:val="667085"/>
          <w:sz w:val="21"/>
        </w:rPr>
        <w:t xml:space="preserve">本 proposal 将 PDF 中的任务要求落实为一个 2-3 天内可复现、可评估、可解释的小规模实验。本文是执行计划，不预设实验一定取得正向结果；最终结论只由实际日志、盲评与 before/after 证据支持。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1500"/>
        <w:gridCol w:w="3180"/>
        <w:gridCol w:w="1500"/>
        <w:gridCol w:w="3180"/>
      </w:tblGrid>
      <w:tr>
        <w:trPr>
          <w:cantSplit/>
          <w:tblHeader w:val="true"/>
        </w:trPr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</w:rPr>
              <w:t xml:space="preserve">项目项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</w:rPr>
              <w:t xml:space="preserve">方案</w:t>
            </w:r>
          </w:p>
        </w:tc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</w:rPr>
              <w:t xml:space="preserve">项目项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2545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FFFFFF"/>
                <w:sz w:val="19"/>
              </w:rPr>
              <w:t xml:space="preserve">方案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目标角色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《原神》钟离</w:t>
            </w:r>
          </w:p>
        </w:tc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基础模型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Qwen2.5-1.5B-Instruct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微调方式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4-bit QLoRA SFT</w:t>
            </w:r>
          </w:p>
        </w:tc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目标周期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2-3 天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主数据格式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ChatML 风格</w:t>
            </w: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messages</w:t>
            </w: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 </w:t>
            </w: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JSONL</w:t>
            </w:r>
          </w:p>
        </w:tc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主要算力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单张 16 GB 及以上 NVIDIA GPU</w:t>
            </w:r>
          </w:p>
        </w:tc>
      </w:tr>
      <w:tr>
        <w:trPr>
          <w:cantSplit/>
        </w:trPr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核心证据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数据审计、训练日志、盲评、before/after</w:t>
            </w:r>
          </w:p>
        </w:tc>
        <w:tc>
          <w:tcPr>
            <w:tcW w:w="15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9"/>
              </w:rPr>
              <w:t xml:space="preserve">方案版本</w:t>
            </w:r>
          </w:p>
        </w:tc>
        <w:tc>
          <w:tcPr>
            <w:tcW w:w="318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9"/>
              </w:rPr>
              <w:t xml:space="preserve">v1.0 - 2026-08-25</w:t>
            </w:r>
          </w:p>
        </w:tc>
      </w:tr>
    </w:tbl>
    <w:p>
      <w:r>
        <w:br w:type="page"/>
      </w:r>
    </w:p>
    <w:bookmarkStart w:id="20" w:name="执行摘要"/>
    <w:p>
      <w:pPr>
        <w:pStyle w:val="Heading1"/>
        <w:keepLines/>
        <w:widowControl/>
      </w:pPr>
      <w:r>
        <w:t xml:space="preserve">执行摘要</w:t>
      </w:r>
    </w:p>
    <w:p>
      <w:pPr>
        <w:pStyle w:val="FirstParagraph"/>
        <w:keepLines/>
        <w:widowControl/>
        <w:spacing w:before="40" w:after="200"/>
        <w:ind w:left="259" w:right="259"/>
        <w:shd w:fill="F4F6F9"/>
      </w:pPr>
      <w:r>
        <w:rPr>
          <w:rFonts w:ascii="Calibri" w:hAnsi="Calibri" w:eastAsia="Microsoft YaHei" w:cs="Calibri"/>
          <w:color w:val="0B2545"/>
        </w:rPr>
        <w:t xml:space="preserve">本项目拟选择《原神》角色</w:t>
      </w:r>
      <w:r>
        <w:rPr>
          <w:rFonts w:ascii="Calibri" w:hAnsi="Calibri" w:eastAsia="Microsoft YaHei" w:cs="Calibri"/>
          <w:color w:val="0B2545"/>
        </w:rPr>
        <w:t xml:space="preserve">“</w:t>
      </w:r>
      <w:r>
        <w:rPr>
          <w:rFonts w:ascii="Calibri" w:hAnsi="Calibri" w:eastAsia="Microsoft YaHei" w:cs="Calibri"/>
          <w:color w:val="0B2545"/>
        </w:rPr>
        <w:t xml:space="preserve">钟离</w:t>
      </w:r>
      <w:r>
        <w:rPr>
          <w:rFonts w:ascii="Calibri" w:hAnsi="Calibri" w:eastAsia="Microsoft YaHei" w:cs="Calibri"/>
          <w:color w:val="0B2545"/>
        </w:rPr>
        <w:t xml:space="preserve">”</w:t>
      </w:r>
      <w:r>
        <w:rPr>
          <w:rFonts w:ascii="Calibri" w:hAnsi="Calibri" w:eastAsia="Microsoft YaHei" w:cs="Calibri"/>
          <w:color w:val="0B2545"/>
        </w:rPr>
        <w:t xml:space="preserve">，围绕其沉稳克制、偏书面化的表达方式，以及对契约、历史、责任等主题的稳定价值取向，构建小规模角色对话数据集。训练阶段选用 1.5B 参数规模的中文指令模型，通过 4-bit QLoRA 完成监督微调；评测阶段在相同最简角色提示、相同测试题和相同解码配置下，对基础模型与加载适配器后的模型进行盲化对比。</w:t>
      </w:r>
    </w:p>
    <w:p>
      <w:pPr>
        <w:pStyle w:val="BodyText"/>
        <w:keepLines/>
        <w:widowControl/>
      </w:pPr>
      <w:r>
        <w:t xml:space="preserve">方案严格限定为</w:t>
      </w:r>
      <w:r>
        <w:t xml:space="preserve">“</w:t>
      </w:r>
      <w:r>
        <w:t xml:space="preserve">语料分析 -&gt; 数据构建 -&gt; 微调训练 -&gt; 效果测试</w:t>
      </w:r>
      <w:r>
        <w:t xml:space="preserve">”</w:t>
      </w:r>
      <w:r>
        <w:t xml:space="preserve">的闭环，不引入 RAG，不用复杂 Prompt 代替微调效果。项目优先保障四件事：数据来源可追溯、切分无泄漏、训练可复现、结论有正反例共同支撑。</w:t>
      </w:r>
    </w:p>
    <w:p>
      <w:pPr>
        <w:pStyle w:val="BodyText"/>
        <w:keepLines/>
        <w:widowControl/>
      </w:pPr>
      <w:r>
        <w:t xml:space="preserve">建议把 PDF 第三部分</w:t>
      </w:r>
      <w:r>
        <w:t xml:space="preserve">“</w:t>
      </w:r>
      <w:r>
        <w:t xml:space="preserve">作业任务</w:t>
      </w:r>
      <w:r>
        <w:t xml:space="preserve">”</w:t>
      </w:r>
      <w:r>
        <w:t xml:space="preserve">理解为模块 A-D 的完整集合。虽然模块 D 与末页效果对比表被标为可选，但 PDF 第1页又要求用实验结果证明效果并在交付概述中列出 before/after，第3页也要求实验报告包含测试结果。为避免只完成训练却无法证明效果，本方案将模块 D 作为实际执行项，并在报告中如实说明这一口径。</w:t>
      </w:r>
    </w:p>
    <w:bookmarkEnd w:id="20"/>
    <w:bookmarkStart w:id="24" w:name="pdf-任务分析与范围确认"/>
    <w:p>
      <w:pPr>
        <w:pStyle w:val="Heading1"/>
        <w:keepLines/>
        <w:widowControl/>
      </w:pPr>
      <w:r>
        <w:t xml:space="preserve">1. PDF 任务分析与范围确认</w:t>
      </w:r>
    </w:p>
    <w:bookmarkStart w:id="21" w:name="作业目标"/>
    <w:p>
      <w:pPr>
        <w:pStyle w:val="Heading2"/>
        <w:keepLines/>
        <w:widowControl/>
      </w:pPr>
      <w:r>
        <w:t xml:space="preserve">1.1 作业目标</w:t>
      </w:r>
    </w:p>
    <w:p>
      <w:pPr>
        <w:pStyle w:val="FirstParagraph"/>
        <w:keepLines/>
        <w:widowControl/>
      </w:pPr>
      <w:r>
        <w:t xml:space="preserve">PDF 的核心考察点不是知识问答正确率，也不是 RAG 或复杂 Prompt 工程，而是候选人能否让模型较稳定地呈现一个角色的说话方式、价值观与世界观，并通过一次小规模、可复现的微调实验给出证据。建议周期为 2-3 天，角色只选 1 个，模型推荐 0.5B-3B，并优先采用 LoRA 或 QLoRA 控制成本。</w:t>
      </w:r>
    </w:p>
    <w:p>
      <w:pPr>
        <w:pStyle w:val="BodyText"/>
        <w:keepLines/>
        <w:widowControl/>
      </w:pPr>
      <w:r>
        <w:t xml:space="preserve">本方案由此提出三个研究问题：</w:t>
      </w:r>
    </w:p>
    <w:p>
      <w:pPr>
        <w:numPr>
          <w:ilvl w:val="0"/>
          <w:numId w:val="1001"/>
        </w:numPr>
        <w:pStyle w:val="Compact"/>
        <w:keepLines/>
        <w:widowControl/>
      </w:pPr>
      <w:r>
        <w:t xml:space="preserve">RQ1：在固定基础模型和简单角色提示的条件下，QLoRA 是否能显著提高角色语言风格与价值观一致性？</w:t>
      </w:r>
    </w:p>
    <w:p>
      <w:pPr>
        <w:numPr>
          <w:ilvl w:val="0"/>
          <w:numId w:val="1001"/>
        </w:numPr>
        <w:pStyle w:val="Compact"/>
        <w:keepLines/>
        <w:widowControl/>
      </w:pPr>
      <w:r>
        <w:t xml:space="preserve">RQ2：这种提升是否会以相关性、事实一致性或通用指令遵循能力下降为代价？</w:t>
      </w:r>
    </w:p>
    <w:p>
      <w:pPr>
        <w:numPr>
          <w:ilvl w:val="0"/>
          <w:numId w:val="1001"/>
        </w:numPr>
        <w:pStyle w:val="Compact"/>
        <w:keepLines/>
        <w:widowControl/>
      </w:pPr>
      <w:r>
        <w:t xml:space="preserve">RQ3：哪些数据类型最能带来可观察提升，哪些失败模式仍然存在？</w:t>
      </w:r>
    </w:p>
    <w:bookmarkEnd w:id="21"/>
    <w:bookmarkStart w:id="22" w:name="要求到证据的映射"/>
    <w:p>
      <w:pPr>
        <w:pStyle w:val="Heading2"/>
        <w:keepLines/>
        <w:widowControl/>
      </w:pPr>
      <w:r>
        <w:t xml:space="preserve">1.2 要求到证据的映射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1750"/>
        <w:gridCol w:w="2950"/>
        <w:gridCol w:w="3400"/>
        <w:gridCol w:w="1260"/>
      </w:tblGrid>
      <w:tr>
        <w:trPr>
          <w:cantSplit/>
          <w:tblHeader w:val="true"/>
        </w:trPr>
        <w:tc>
          <w:tcPr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PDF 要求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本方案响应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最终证据</w:t>
            </w:r>
          </w:p>
        </w:tc>
        <w:tc>
          <w:tcPr>
            <w:tcW w:w="1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center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来源页</w:t>
            </w:r>
          </w:p>
        </w:tc>
      </w:tr>
      <w:tr>
        <w:trPr>
          <w:cantSplit/>
        </w:trPr>
        <w:tc>
          <w:tcPr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A：角色选择与语料分析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选择钟离，建立角色画像、来源清单和语料统计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role_profile.md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、来源台账、原始语料统计</w:t>
            </w:r>
          </w:p>
        </w:tc>
        <w:tc>
          <w:tcPr>
            <w:tcW w:w="1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center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B：微调数据构建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构建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messages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JSONL，说明清洗、标注、质检和能力覆盖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数据 README、样例、审计报告、切分清单</w:t>
            </w:r>
          </w:p>
        </w:tc>
        <w:tc>
          <w:tcPr>
            <w:tcW w:w="1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center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C：微调训练实验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Qwen2.5-1.5B-Instruct + 4-bit QLoRA SFT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配置、环境锁定、日志、loss 曲线、适配器</w:t>
            </w:r>
          </w:p>
        </w:tc>
        <w:tc>
          <w:tcPr>
            <w:tcW w:w="1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center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2-3</w:t>
            </w:r>
          </w:p>
        </w:tc>
      </w:tr>
      <w:tr>
        <w:trPr>
          <w:cantSplit/>
        </w:trPr>
        <w:tc>
          <w:tcPr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D：效果测试与对比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同题、同提示、同解码；盲评与错误分析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before/after、量化汇总、失败案例</w:t>
            </w:r>
          </w:p>
        </w:tc>
        <w:tc>
          <w:tcPr>
            <w:tcW w:w="1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center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3-4</w:t>
            </w:r>
          </w:p>
        </w:tc>
      </w:tr>
      <w:tr>
        <w:trPr>
          <w:cantSplit/>
        </w:trPr>
        <w:tc>
          <w:tcPr>
            <w:tcW w:w="17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最终交付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报告、数据说明与样例、训练配置、对比证据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可复现实验包和实验报告</w:t>
            </w:r>
          </w:p>
        </w:tc>
        <w:tc>
          <w:tcPr>
            <w:tcW w:w="12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center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1, 3-4</w:t>
            </w:r>
          </w:p>
        </w:tc>
      </w:tr>
    </w:tbl>
    <w:bookmarkEnd w:id="22"/>
    <w:bookmarkStart w:id="23" w:name="约束与明确假设"/>
    <w:p>
      <w:pPr>
        <w:pStyle w:val="Heading2"/>
        <w:keepLines/>
        <w:widowControl/>
      </w:pPr>
      <w:r>
        <w:t xml:space="preserve">1.3 约束与明确假设</w:t>
      </w:r>
    </w:p>
    <w:p>
      <w:pPr>
        <w:numPr>
          <w:ilvl w:val="0"/>
          <w:numId w:val="1002"/>
        </w:numPr>
        <w:pStyle w:val="Compact"/>
        <w:keepLines/>
        <w:widowControl/>
      </w:pPr>
      <w:r>
        <w:t xml:space="preserve">模块 D：原文存在</w:t>
      </w:r>
      <w:r>
        <w:t xml:space="preserve">“</w:t>
      </w:r>
      <w:r>
        <w:t xml:space="preserve">可选</w:t>
      </w:r>
      <w:r>
        <w:t xml:space="preserve">”</w:t>
      </w:r>
      <w:r>
        <w:t xml:space="preserve">与</w:t>
      </w:r>
      <w:r>
        <w:t xml:space="preserve">“</w:t>
      </w:r>
      <w:r>
        <w:t xml:space="preserve">需要证明效果</w:t>
      </w:r>
      <w:r>
        <w:t xml:space="preserve">”</w:t>
      </w:r>
      <w:r>
        <w:t xml:space="preserve">的层级张力。本方案选择执行 D，但会在报告中保留原文口径。</w:t>
      </w:r>
    </w:p>
    <w:p>
      <w:pPr>
        <w:numPr>
          <w:ilvl w:val="0"/>
          <w:numId w:val="1002"/>
        </w:numPr>
        <w:pStyle w:val="Compact"/>
        <w:keepLines/>
        <w:widowControl/>
      </w:pPr>
      <w:r>
        <w:t xml:space="preserve">样本量：PDF 未设最低数量。本方案采用质量优先的 700-1,000 条目标范围；如果可核验语料不足，不用大规模无约束合成数据凑数。</w:t>
      </w:r>
    </w:p>
    <w:p>
      <w:pPr>
        <w:numPr>
          <w:ilvl w:val="0"/>
          <w:numId w:val="1002"/>
        </w:numPr>
        <w:pStyle w:val="Compact"/>
        <w:keepLines/>
        <w:widowControl/>
      </w:pPr>
      <w:r>
        <w:t xml:space="preserve">评分阈值：PDF 未给最低提升线。后文阈值是项目内部成功标准，不冒充原始要求。</w:t>
      </w:r>
    </w:p>
    <w:p>
      <w:pPr>
        <w:numPr>
          <w:ilvl w:val="0"/>
          <w:numId w:val="1002"/>
        </w:numPr>
        <w:pStyle w:val="Compact"/>
        <w:keepLines/>
        <w:widowControl/>
      </w:pPr>
      <w:r>
        <w:t xml:space="preserve">资料使用：只采集公开可核验、与研究任务直接相关的文本片段，记录来源与版本；不将整个商业游戏文本库作为交付物再分发。</w:t>
      </w:r>
    </w:p>
    <w:p>
      <w:pPr>
        <w:numPr>
          <w:ilvl w:val="0"/>
          <w:numId w:val="1002"/>
        </w:numPr>
        <w:pStyle w:val="Compact"/>
        <w:keepLines/>
        <w:widowControl/>
      </w:pPr>
      <w:r>
        <w:t xml:space="preserve">结果表述：如果模型没有提升或出现能力退化，也按负面结果交付，不筛掉不利测试题。</w:t>
      </w:r>
    </w:p>
    <w:bookmarkEnd w:id="23"/>
    <w:bookmarkEnd w:id="24"/>
    <w:bookmarkStart w:id="28" w:name="项目选择与成功标准"/>
    <w:p>
      <w:pPr>
        <w:pStyle w:val="Heading1"/>
        <w:keepLines/>
        <w:widowControl/>
      </w:pPr>
      <w:r>
        <w:t xml:space="preserve">2. 项目选择与成功标准</w:t>
      </w:r>
    </w:p>
    <w:bookmarkStart w:id="25" w:name="角色选择钟离"/>
    <w:p>
      <w:pPr>
        <w:pStyle w:val="Heading2"/>
        <w:keepLines/>
        <w:widowControl/>
      </w:pPr>
      <w:r>
        <w:t xml:space="preserve">2.1 角色选择：钟离</w:t>
      </w:r>
    </w:p>
    <w:p>
      <w:pPr>
        <w:pStyle w:val="FirstParagraph"/>
        <w:keepLines/>
        <w:widowControl/>
      </w:pPr>
      <w:r>
        <w:t xml:space="preserve">钟离是《原神》璃月地区的重要角色，公开身份为往生堂客卿，叙事表达常与历史、契约、责任和人情相关。选择理由有三点。第一，角色台词与剧情场景相对丰富，能够覆盖日常交流、历史叙述、价值判断和冲突处理。第二，语言特征清晰，便于把</w:t>
      </w:r>
      <w:r>
        <w:t xml:space="preserve">“</w:t>
      </w:r>
      <w:r>
        <w:t xml:space="preserve">像不像角色</w:t>
      </w:r>
      <w:r>
        <w:t xml:space="preserve">”</w:t>
      </w:r>
      <w:r>
        <w:t xml:space="preserve">拆解为可观察维度，而不是仅凭印象判断。第三，角色价值观相对稳定，适合检验微调是否学到契约、责任、历史感等深层一致性，而非只复制口头禅。</w:t>
      </w:r>
    </w:p>
    <w:p>
      <w:pPr>
        <w:pStyle w:val="BodyText"/>
        <w:keepLines/>
        <w:widowControl/>
      </w:pPr>
      <w:r>
        <w:t xml:space="preserve">角色画像将拆成五层：身份与关系边界、词汇和句式、语气与礼貌度、价值观与决策原则、世界观事实与禁区。画像只用于标注和评价；训练与测试时仅提供一句最简系统提示，防止复杂 Prompt 掩盖微调贡献。</w:t>
      </w:r>
    </w:p>
    <w:bookmarkEnd w:id="25"/>
    <w:bookmarkStart w:id="26" w:name="基础模型与方法选择"/>
    <w:p>
      <w:pPr>
        <w:pStyle w:val="Heading2"/>
        <w:keepLines/>
        <w:widowControl/>
      </w:pPr>
      <w:r>
        <w:t xml:space="preserve">2.2 基础模型与方法选择</w:t>
      </w:r>
    </w:p>
    <w:p>
      <w:pPr>
        <w:pStyle w:val="FirstParagraph"/>
        <w:keepLines/>
        <w:widowControl/>
      </w:pPr>
      <w:r>
        <w:t xml:space="preserve">主方案采用</w:t>
      </w:r>
      <w:r>
        <w:t xml:space="preserve"> </w:t>
      </w:r>
      <w:r>
        <w:rPr>
          <w:rStyle w:val="VerbatimChar"/>
        </w:rPr>
        <w:t xml:space="preserve">Qwen/Qwen2.5-1.5B-Instruct</w:t>
      </w:r>
      <w:r>
        <w:t xml:space="preserve">。该规模落在 PDF 推荐的 0.5B-3B 范围内，适合中文对话，且能够使用常见 Transformers、PEFT、TRL 与 bitsandbytes 工具链。选择 Instruct 版本是为了保留基础对话和指令遵循能力；选择 4-bit QLoRA 是为了把模型权重显存占用压低，同时只训练少量适配器参数，便于在单卡或云 GPU 上快速复现。正式执行前将确认模型许可证和公司使用政策。</w:t>
      </w:r>
    </w:p>
    <w:p>
      <w:pPr>
        <w:pStyle w:val="BodyText"/>
        <w:keepLines/>
        <w:widowControl/>
      </w:pPr>
      <w:r>
        <w:t xml:space="preserve">技术口径上，SFT 是监督训练目标，LoRA/QLoRA 是参数更新及权重装载方式，并非互斥选项。本实验实际采用</w:t>
      </w:r>
      <w:r>
        <w:t xml:space="preserve">“</w:t>
      </w:r>
      <w:r>
        <w:t xml:space="preserve">assistant-response-only SFT + QLoRA</w:t>
      </w:r>
      <w:r>
        <w:t xml:space="preserve">”</w:t>
      </w:r>
      <w:r>
        <w:t xml:space="preserve">。</w:t>
      </w:r>
    </w:p>
    <w:p>
      <w:pPr>
        <w:pStyle w:val="BodyText"/>
        <w:keepLines/>
        <w:widowControl/>
      </w:pPr>
      <w:r>
        <w:t xml:space="preserve">如果目标环境无法稳定支持 4-bit 量化，则回退为同模型的 bf16 LoRA；如果显存仍不足，则把序列长度从 1,024 降为 768、单卡 batch 降为 1，并只对注意力投影层注入 LoRA。模型或训练方式发生变化时，会在报告中记录原因，不在不同配置间混合对比。</w:t>
      </w:r>
    </w:p>
    <w:bookmarkEnd w:id="26"/>
    <w:bookmarkStart w:id="27" w:name="内部成功标准"/>
    <w:p>
      <w:pPr>
        <w:pStyle w:val="Heading2"/>
        <w:keepLines/>
        <w:widowControl/>
      </w:pPr>
      <w:r>
        <w:t xml:space="preserve">2.3 内部成功标准</w:t>
      </w:r>
    </w:p>
    <w:p>
      <w:pPr>
        <w:pStyle w:val="FirstParagraph"/>
        <w:keepLines/>
        <w:widowControl/>
      </w:pPr>
      <w:r>
        <w:t xml:space="preserve">成功不等于训练 loss 下降。项目设置三组门槛：</w:t>
      </w:r>
    </w:p>
    <w:p>
      <w:pPr>
        <w:numPr>
          <w:ilvl w:val="0"/>
          <w:numId w:val="1003"/>
        </w:numPr>
        <w:pStyle w:val="Compact"/>
        <w:keepLines/>
        <w:widowControl/>
      </w:pPr>
      <w:r>
        <w:t xml:space="preserve">完整性：A-D 均有可检查输出；从原始语料到指标汇总可以按 README 复现。</w:t>
      </w:r>
    </w:p>
    <w:p>
      <w:pPr>
        <w:numPr>
          <w:ilvl w:val="0"/>
          <w:numId w:val="1003"/>
        </w:numPr>
        <w:pStyle w:val="Compact"/>
        <w:keepLines/>
        <w:widowControl/>
      </w:pPr>
      <w:r>
        <w:t xml:space="preserve">数据质量：100% 样本带来源与切分组；跨集合精确重复为 0；人工抽检说话人、上下文和角色一致性的通过率不低于 95%。</w:t>
      </w:r>
    </w:p>
    <w:p>
      <w:pPr>
        <w:numPr>
          <w:ilvl w:val="0"/>
          <w:numId w:val="1003"/>
        </w:numPr>
        <w:pStyle w:val="Compact"/>
        <w:keepLines/>
        <w:widowControl/>
      </w:pPr>
      <w:r>
        <w:t xml:space="preserve">效果：在盲化配对评测中，微调后输出的角色一致性平均分较基础模型提高至少 0.5/5，或偏好胜率达到 60%；同时相关性与事实一致性平均下降不超过 0.2/5。</w:t>
      </w:r>
    </w:p>
    <w:p>
      <w:pPr>
        <w:pStyle w:val="FirstParagraph"/>
        <w:keepLines/>
        <w:widowControl/>
      </w:pPr>
      <w:r>
        <w:t xml:space="preserve">这些阈值是预先登记的内部判断线。若未达到，将以</w:t>
      </w:r>
      <w:r>
        <w:t xml:space="preserve">“</w:t>
      </w:r>
      <w:r>
        <w:t xml:space="preserve">未证实有效</w:t>
      </w:r>
      <w:r>
        <w:t xml:space="preserve">”</w:t>
      </w:r>
      <w:r>
        <w:t xml:space="preserve">结案，并重点分析数据覆盖、过拟合、评测方差或基础模型上限。</w:t>
      </w:r>
    </w:p>
    <w:bookmarkEnd w:id="27"/>
    <w:bookmarkEnd w:id="28"/>
    <w:bookmarkStart w:id="33" w:name="第三部分作业任务的逐模块执行方案"/>
    <w:p>
      <w:pPr>
        <w:pStyle w:val="Heading1"/>
        <w:keepLines/>
        <w:pageBreakBefore/>
        <w:widowControl/>
      </w:pPr>
      <w:r>
        <w:t xml:space="preserve">3. 第三部分</w:t>
      </w:r>
      <w:r>
        <w:t xml:space="preserve">“</w:t>
      </w:r>
      <w:r>
        <w:t xml:space="preserve">作业任务</w:t>
      </w:r>
      <w:r>
        <w:t xml:space="preserve">”</w:t>
      </w:r>
      <w:r>
        <w:t xml:space="preserve">的逐模块执行方案</w:t>
      </w:r>
    </w:p>
    <w:bookmarkStart w:id="29" w:name="模块-a角色选择与语料分析"/>
    <w:p>
      <w:pPr>
        <w:pStyle w:val="Heading2"/>
        <w:keepLines/>
        <w:widowControl/>
      </w:pPr>
      <w:r>
        <w:t xml:space="preserve">3.1 模块 A：角色选择与语料分析</w:t>
      </w:r>
    </w:p>
    <w:p>
      <w:pPr>
        <w:pStyle w:val="FirstParagraph"/>
        <w:keepLines/>
        <w:widowControl/>
      </w:pPr>
      <w:r>
        <w:rPr>
          <w:bCs/>
          <w:b/>
        </w:rPr>
        <w:t xml:space="preserve">PDF 要求。</w:t>
      </w:r>
      <w:r>
        <w:t xml:space="preserve"> </w:t>
      </w:r>
      <w:r>
        <w:t xml:space="preserve">选择一个游戏角色，收集并分析原始对话、台词或剧情资料，说明资料来源和选择理由。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实现步骤。</w:t>
      </w:r>
    </w:p>
    <w:p>
      <w:pPr>
        <w:numPr>
          <w:ilvl w:val="0"/>
          <w:numId w:val="1004"/>
        </w:numPr>
        <w:pStyle w:val="Compact"/>
        <w:keepLines/>
        <w:widowControl/>
      </w:pPr>
      <w:r>
        <w:t xml:space="preserve">建立来源台账。优先使用游戏内可核验文本、官方角色资料与官方剧情/演示字幕；必要时使用公开台词整理页进行检索，但对关键样本回查官方或游戏内上下文。台账记录 URL 或出处、访问日期、版本、场景、说话人和使用许可备注。</w:t>
      </w:r>
    </w:p>
    <w:p>
      <w:pPr>
        <w:numPr>
          <w:ilvl w:val="0"/>
          <w:numId w:val="1004"/>
        </w:numPr>
        <w:pStyle w:val="Compact"/>
        <w:keepLines/>
        <w:widowControl/>
      </w:pPr>
      <w:r>
        <w:t xml:space="preserve">采集并结构化。每条原始记录至少包含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、</w:t>
      </w:r>
      <w:r>
        <w:rPr>
          <w:rStyle w:val="VerbatimChar"/>
        </w:rPr>
        <w:t xml:space="preserve">scene_id</w:t>
      </w:r>
      <w:r>
        <w:t xml:space="preserve">、</w:t>
      </w:r>
      <w:r>
        <w:rPr>
          <w:rStyle w:val="VerbatimChar"/>
        </w:rPr>
        <w:t xml:space="preserve">speaker</w:t>
      </w:r>
      <w:r>
        <w:t xml:space="preserve">、</w:t>
      </w:r>
      <w:r>
        <w:rPr>
          <w:rStyle w:val="VerbatimChar"/>
        </w:rPr>
        <w:t xml:space="preserve">listener</w:t>
      </w:r>
      <w:r>
        <w:t xml:space="preserve">、</w:t>
      </w:r>
      <w:r>
        <w:rPr>
          <w:rStyle w:val="VerbatimChar"/>
        </w:rPr>
        <w:t xml:space="preserve">context</w:t>
      </w:r>
      <w:r>
        <w:t xml:space="preserve">、</w:t>
      </w:r>
      <w:r>
        <w:rPr>
          <w:rStyle w:val="VerbatimChar"/>
        </w:rPr>
        <w:t xml:space="preserve">utterance</w:t>
      </w:r>
      <w:r>
        <w:t xml:space="preserve">、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。保留场景分组，避免后续随机切分把相邻台词泄漏到不同集合。</w:t>
      </w:r>
    </w:p>
    <w:p>
      <w:pPr>
        <w:numPr>
          <w:ilvl w:val="0"/>
          <w:numId w:val="1004"/>
        </w:numPr>
        <w:pStyle w:val="Compact"/>
        <w:keepLines/>
        <w:widowControl/>
      </w:pPr>
      <w:r>
        <w:t xml:space="preserve">建立角色画像。人工归纳高频句式、语体正式度、叙事节奏、称谓方式、价值观触发点、世界观边界以及不应出现的现代网络表达。</w:t>
      </w:r>
    </w:p>
    <w:p>
      <w:pPr>
        <w:numPr>
          <w:ilvl w:val="0"/>
          <w:numId w:val="1004"/>
        </w:numPr>
        <w:pStyle w:val="Compact"/>
        <w:keepLines/>
        <w:widowControl/>
      </w:pPr>
      <w:r>
        <w:t xml:space="preserve">做可用性门控。若清洗后不足 400 条高可信角色发言，或场景高度单一，则先扩大可核验来源；仍不足时才更换为语料更丰富的角色，不用无来源生成文本填补核心语料。</w:t>
      </w:r>
    </w:p>
    <w:p>
      <w:pPr>
        <w:pStyle w:val="FirstParagraph"/>
        <w:keepLines/>
        <w:widowControl/>
      </w:pPr>
      <w:r>
        <w:rPr>
          <w:bCs/>
          <w:b/>
        </w:rPr>
        <w:t xml:space="preserve">输出与验收。</w:t>
      </w:r>
      <w:r>
        <w:t xml:space="preserve"> </w:t>
      </w:r>
      <w:r>
        <w:t xml:space="preserve">输出角色画像、来源台账、语料统计和 10-20 条带上下文的代表性原文分析。验收时随机回查至少 30 条，确认说话人、上下文与来源一致。</w:t>
      </w:r>
    </w:p>
    <w:p>
      <w:pPr>
        <w:pStyle w:val="BodyText"/>
        <w:keepLines/>
        <w:widowControl/>
      </w:pPr>
      <w:r>
        <w:rPr>
          <w:bCs/>
          <w:b/>
        </w:rPr>
        <w:t xml:space="preserve">可行性。</w:t>
      </w:r>
      <w:r>
        <w:t xml:space="preserve"> </w:t>
      </w:r>
      <w:r>
        <w:t xml:space="preserve">可行性为高。角色资料和场景类型足以支撑小规模实验，主要风险是转载页面错字、同一句多版本重复以及说话人归属错误。通过来源优先级、场景 ID 与人工回查可以控制；预计用时 2-3 小时。</w:t>
      </w:r>
    </w:p>
    <w:bookmarkEnd w:id="29"/>
    <w:bookmarkStart w:id="30" w:name="模块-b微调数据构建"/>
    <w:p>
      <w:pPr>
        <w:pStyle w:val="Heading2"/>
        <w:keepLines/>
        <w:widowControl/>
      </w:pPr>
      <w:r>
        <w:t xml:space="preserve">3.2 模块 B：微调数据构建</w:t>
      </w:r>
    </w:p>
    <w:p>
      <w:pPr>
        <w:pStyle w:val="FirstParagraph"/>
        <w:keepLines/>
        <w:widowControl/>
      </w:pPr>
      <w:r>
        <w:rPr>
          <w:bCs/>
          <w:b/>
        </w:rPr>
        <w:t xml:space="preserve">PDF 要求。</w:t>
      </w:r>
      <w:r>
        <w:t xml:space="preserve"> </w:t>
      </w:r>
      <w:r>
        <w:t xml:space="preserve">自主决定数据规模、格式和组织方式，但必须解释构建逻辑、清洗与质检方法、选择理由，以及样本如何训练角色能力；报告需展示代表性样本或构造片段。</w:t>
      </w:r>
    </w:p>
    <w:p>
      <w:pPr>
        <w:pStyle w:val="BodyText"/>
        <w:keepLines/>
        <w:widowControl/>
      </w:pPr>
      <w:r>
        <w:rPr>
          <w:bCs/>
          <w:b/>
        </w:rPr>
        <w:t xml:space="preserve">数据结构。</w:t>
      </w:r>
      <w:r>
        <w:t xml:space="preserve"> </w:t>
      </w:r>
      <w:r>
        <w:t xml:space="preserve">主数据采用一行一个样本的 JSONL，每条包含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和独立的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。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直接适配指令模型的 chat template；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保存来源、场景组、样本类型、能力标签、质量状态与 split，但不会拼进训练文本。</w:t>
      </w:r>
    </w:p>
    <w:p>
      <w:pPr>
        <w:pStyle w:val="SourceCode"/>
        <w:widowControl/>
        <w:shd w:fill="F7F9FC"/>
        <w:pBdr>
          <w:top w:val="single" w:sz="3" w:space="3" w:color="CCD4DE"/>
          <w:left w:val="single" w:sz="3" w:space="3" w:color="CCD4DE"/>
          <w:bottom w:val="single" w:sz="3" w:space="3" w:color="CCD4DE"/>
          <w:right w:val="single" w:sz="3" w:space="3" w:color="CCD4DE"/>
        </w:pBd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"你是钟离，请始终以该角色身份回应。"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"如果有人为了眼前利益违背承诺，你会怎么看？"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"眼前的得失固然可见，承诺的分量却不会因此消失。既已立约，便应先想清楚自己愿意承担什么代价。"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"sample_type"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"value_reasoning"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"契约观"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"克制语气"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"quest_xx"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"grounded_synthesis"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"split"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keepLines/>
        <w:widowControl/>
      </w:pPr>
      <w:r>
        <w:t xml:space="preserve">上例是方案中的格式演示和受语料约束的自拟文本，不冒充游戏原句。最终报告会把直接语料改造样本与受控合成样本明确区分。</w:t>
      </w:r>
    </w:p>
    <w:p>
      <w:pPr>
        <w:pStyle w:val="BodyText"/>
        <w:keepLines/>
        <w:widowControl/>
      </w:pPr>
      <w:r>
        <w:rPr>
          <w:bCs/>
          <w:b/>
        </w:rPr>
        <w:t xml:space="preserve">样本构成。</w:t>
      </w:r>
      <w:r>
        <w:t xml:space="preserve"> </w:t>
      </w:r>
      <w:r>
        <w:t xml:space="preserve">目标为 700-1,000 条，实际数量以质检通过为准。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2050"/>
        <w:gridCol w:w="1100"/>
        <w:gridCol w:w="2300"/>
        <w:gridCol w:w="3910"/>
      </w:tblGrid>
      <w:tr>
        <w:trPr>
          <w:cantSplit/>
          <w:tblHeader w:val="true"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样本类型</w:t>
            </w:r>
          </w:p>
        </w:tc>
        <w:tc>
          <w:tcPr>
            <w:tcW w:w="1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目标占比</w:t>
            </w:r>
          </w:p>
        </w:tc>
        <w:tc>
          <w:tcPr>
            <w:tcW w:w="2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训练能力</w:t>
            </w:r>
          </w:p>
        </w:tc>
        <w:tc>
          <w:tcPr>
            <w:tcW w:w="3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构造原则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场景续写/上下文回应</w:t>
            </w:r>
          </w:p>
        </w:tc>
        <w:tc>
          <w:tcPr>
            <w:tcW w:w="1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40%</w:t>
            </w:r>
          </w:p>
        </w:tc>
        <w:tc>
          <w:tcPr>
            <w:tcW w:w="2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语气、称谓、连贯性</w:t>
            </w:r>
          </w:p>
        </w:tc>
        <w:tc>
          <w:tcPr>
            <w:tcW w:w="3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从同一场景提取上下文与角色回应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角色知识与经历问答</w:t>
            </w:r>
          </w:p>
        </w:tc>
        <w:tc>
          <w:tcPr>
            <w:tcW w:w="1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20%</w:t>
            </w:r>
          </w:p>
        </w:tc>
        <w:tc>
          <w:tcPr>
            <w:tcW w:w="2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世界观、身份一致性</w:t>
            </w:r>
          </w:p>
        </w:tc>
        <w:tc>
          <w:tcPr>
            <w:tcW w:w="3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只根据可核验材料改写问题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价值判断与两难回应</w:t>
            </w:r>
          </w:p>
        </w:tc>
        <w:tc>
          <w:tcPr>
            <w:tcW w:w="1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20%</w:t>
            </w:r>
          </w:p>
        </w:tc>
        <w:tc>
          <w:tcPr>
            <w:tcW w:w="2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契约观、责任观、决策原则</w:t>
            </w:r>
          </w:p>
        </w:tc>
        <w:tc>
          <w:tcPr>
            <w:tcW w:w="3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受角色画像约束，人工复核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日常与域外对话</w:t>
            </w:r>
          </w:p>
        </w:tc>
        <w:tc>
          <w:tcPr>
            <w:tcW w:w="1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10%</w:t>
            </w:r>
          </w:p>
        </w:tc>
        <w:tc>
          <w:tcPr>
            <w:tcW w:w="2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风格迁移、泛化</w:t>
            </w:r>
          </w:p>
        </w:tc>
        <w:tc>
          <w:tcPr>
            <w:tcW w:w="3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问题新颖，回答不编造角色事实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边界/抗出戏样本</w:t>
            </w:r>
          </w:p>
        </w:tc>
        <w:tc>
          <w:tcPr>
            <w:tcW w:w="1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10%</w:t>
            </w:r>
          </w:p>
        </w:tc>
        <w:tc>
          <w:tcPr>
            <w:tcW w:w="2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身份稳定、拒绝现代错位表达</w:t>
            </w:r>
          </w:p>
        </w:tc>
        <w:tc>
          <w:tcPr>
            <w:tcW w:w="39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训练自然留在角色内，而非硬拒绝</w:t>
            </w:r>
          </w:p>
        </w:tc>
      </w:tr>
    </w:tbl>
    <w:p>
      <w:pPr>
        <w:pStyle w:val="BodyText"/>
        <w:keepLines/>
        <w:widowControl/>
      </w:pPr>
      <w:r>
        <w:rPr>
          <w:bCs/>
          <w:b/>
        </w:rPr>
        <w:t xml:space="preserve">构建流水线。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规范化：统一 Unicode、全半角、引号与换行；去掉 UI 标记、舞台说明噪声和无意义短句，但保留角色特有停顿与称谓。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归因：校验说话人、上下文和时间线；多说话人片段只保留能明确对齐的轮次。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去重：先做规范化文本哈希，再用字符 5-gram Jaccard 或 SimHash 检查近重复；同一原句的多个改写绑定同一个</w:t>
      </w:r>
      <w:r>
        <w:t xml:space="preserve"> </w:t>
      </w:r>
      <w:r>
        <w:rPr>
          <w:rStyle w:val="VerbatimChar"/>
        </w:rPr>
        <w:t xml:space="preserve">source_group</w:t>
      </w:r>
      <w:r>
        <w:t xml:space="preserve">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构造：直接场景样本优先；受控合成占比不超过 40%，每条必须绑定角色画像或原始证据，并人工确认没有新增不可核验设定。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能力标注：为每条样本标注语言风格、价值观、世界观、关系/称谓、跨场景泛化等能力标签，用于覆盖统计和分层抽检。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划分：按任务/场景/原始台词组做 group split，目标 80%/10%/10%；先划分再生成同源改写，避免近重复泄漏。</w:t>
      </w:r>
    </w:p>
    <w:p>
      <w:pPr>
        <w:numPr>
          <w:ilvl w:val="0"/>
          <w:numId w:val="1005"/>
        </w:numPr>
        <w:pStyle w:val="Compact"/>
        <w:keepLines/>
        <w:widowControl/>
      </w:pPr>
      <w:r>
        <w:t xml:space="preserve">质检：自动规则检查 schema、空值、长度、角色名和重复；人工全检受控合成样本，抽检直接样本，最后输出分能力覆盖与拒绝原因统计。</w:t>
      </w:r>
    </w:p>
    <w:p>
      <w:pPr>
        <w:pStyle w:val="FirstParagraph"/>
        <w:keepLines/>
        <w:widowControl/>
      </w:pPr>
      <w:r>
        <w:rPr>
          <w:bCs/>
          <w:b/>
        </w:rPr>
        <w:t xml:space="preserve">输出与验收。</w:t>
      </w:r>
      <w:r>
        <w:t xml:space="preserve"> </w:t>
      </w:r>
      <w:r>
        <w:t xml:space="preserve">交付</w:t>
      </w:r>
      <w:r>
        <w:t xml:space="preserve"> </w:t>
      </w:r>
      <w:r>
        <w:rPr>
          <w:rStyle w:val="VerbatimChar"/>
        </w:rPr>
        <w:t xml:space="preserve">train.jsonl</w:t>
      </w:r>
      <w:r>
        <w:t xml:space="preserve">、</w:t>
      </w:r>
      <w:r>
        <w:rPr>
          <w:rStyle w:val="VerbatimChar"/>
        </w:rPr>
        <w:t xml:space="preserve">validation.jsonl</w:t>
      </w:r>
      <w:r>
        <w:t xml:space="preserve">、</w:t>
      </w:r>
      <w:r>
        <w:rPr>
          <w:rStyle w:val="VerbatimChar"/>
        </w:rPr>
        <w:t xml:space="preserve">test.jsonl</w:t>
      </w:r>
      <w:r>
        <w:t xml:space="preserve">、数据 README、来源台账、构建脚本、审计结果和至少 8 条代表性样本。每条代表样本说明它训练的能力及取舍理由。</w:t>
      </w:r>
    </w:p>
    <w:p>
      <w:pPr>
        <w:pStyle w:val="BodyText"/>
        <w:keepLines/>
        <w:widowControl/>
      </w:pPr>
      <w:r>
        <w:rPr>
          <w:bCs/>
          <w:b/>
        </w:rPr>
        <w:t xml:space="preserve">可行性。</w:t>
      </w:r>
      <w:r>
        <w:t xml:space="preserve"> </w:t>
      </w:r>
      <w:r>
        <w:t xml:space="preserve">可行性为中高，也是项目关键路径。700-1,000 条在 2-3 天内可完成，但前提是以脚本做机械清洗、把人工时间集中在说话人归因、价值观样本和合成样本复核。若时间不足，优先保留 500-700 条高质量样本，不牺牲来源和质检。预计用时 5-7 小时。</w:t>
      </w:r>
    </w:p>
    <w:bookmarkEnd w:id="30"/>
    <w:bookmarkStart w:id="31" w:name="模块-c微调训练实验"/>
    <w:p>
      <w:pPr>
        <w:pStyle w:val="Heading2"/>
        <w:keepLines/>
        <w:widowControl/>
      </w:pPr>
      <w:r>
        <w:t xml:space="preserve">3.3 模块 C：微调训练实验</w:t>
      </w:r>
    </w:p>
    <w:p>
      <w:pPr>
        <w:pStyle w:val="FirstParagraph"/>
        <w:keepLines/>
        <w:widowControl/>
      </w:pPr>
      <w:r>
        <w:rPr>
          <w:bCs/>
          <w:b/>
        </w:rPr>
        <w:t xml:space="preserve">PDF 要求。</w:t>
      </w:r>
      <w:r>
        <w:t xml:space="preserve"> </w:t>
      </w:r>
      <w:r>
        <w:t xml:space="preserve">说明基础模型、微调方式、训练配置、数据划分、硬件环境与训练日志；训练流程必须可复现。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1：环境与基线冻结。</w:t>
      </w:r>
      <w:r>
        <w:t xml:space="preserve"> </w:t>
      </w:r>
      <w:r>
        <w:t xml:space="preserve">锁定模型 revision、代码 commit、依赖版本和随机种子；保存数据文件 SHA256。训练前先用完整评测集生成一次基础模型输出并冻结，避免看到微调结果后修改题目。对 20 条样本做 chat template 与 label mask 单元检查，确保只在 assistant token 上计算损失。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2：QLoRA 装载。</w:t>
      </w:r>
      <w:r>
        <w:t xml:space="preserve"> </w:t>
      </w:r>
      <w:r>
        <w:t xml:space="preserve">以 4-bit NF4 量化装载基础模型，计算 dtype 优先 bf16；启用 double quantization 与 gradient checkpointing。LoRA 初始覆盖注意力与 MLP 的线性投影层；如果显存不足，回退为仅覆盖</w:t>
      </w:r>
      <w:r>
        <w:t xml:space="preserve"> </w:t>
      </w:r>
      <w:r>
        <w:rPr>
          <w:rStyle w:val="VerbatimChar"/>
        </w:rPr>
        <w:t xml:space="preserve">q_proj</w:t>
      </w:r>
      <w:r>
        <w:t xml:space="preserve">、</w:t>
      </w:r>
      <w:r>
        <w:rPr>
          <w:rStyle w:val="VerbatimChar"/>
        </w:rPr>
        <w:t xml:space="preserve">k_proj</w:t>
      </w:r>
      <w:r>
        <w:t xml:space="preserve">、</w:t>
      </w:r>
      <w:r>
        <w:rPr>
          <w:rStyle w:val="VerbatimChar"/>
        </w:rPr>
        <w:t xml:space="preserve">v_proj</w:t>
      </w:r>
      <w:r>
        <w:t xml:space="preserve">、</w:t>
      </w:r>
      <w:r>
        <w:rPr>
          <w:rStyle w:val="VerbatimChar"/>
        </w:rPr>
        <w:t xml:space="preserve">o_proj</w:t>
      </w:r>
      <w:r>
        <w:t xml:space="preserve">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3：训练器与配置。</w:t>
      </w:r>
      <w:r>
        <w:t xml:space="preserve"> </w:t>
      </w:r>
      <w:r>
        <w:t xml:space="preserve">使用 Transformers + PEFT + TRL 的 SFT 流程，显式应用模型原生 chat template，不在数据中手拼特殊 token。主配置如下：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2050"/>
        <w:gridCol w:w="1700"/>
        <w:gridCol w:w="5610"/>
      </w:tblGrid>
      <w:tr>
        <w:trPr>
          <w:cantSplit/>
          <w:tblHeader w:val="true"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配置项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主值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选择理由/回退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epochs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3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小数据先观察过拟合；必要时 early stop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max sequence length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1,024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覆盖短多轮；显存不足降为 768/512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per-device batch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16 GB 目标；OOM 时降为 1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gradient accumulation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8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有效 batch 16，降低单步显存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learning rate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2e-4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LoRA 常用起点；只允许一次受控调整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LoRA rank / alpha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16 / 32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表达能力与参数量折中；低显存用 8 / 16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LoRA dropout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0.05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抑制小样本过拟合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scheduler / warmup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cosine / 0.05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平滑起步与收敛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optimizer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paged AdamW 8-bit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降低优化器状态占用</w:t>
            </w:r>
          </w:p>
        </w:tc>
      </w:tr>
      <w:tr>
        <w:trPr>
          <w:cantSplit/>
        </w:trPr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seed</w:t>
            </w:r>
          </w:p>
        </w:tc>
        <w:tc>
          <w:tcPr>
            <w:tcW w:w="17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42</w:t>
            </w:r>
          </w:p>
        </w:tc>
        <w:tc>
          <w:tcPr>
            <w:tcW w:w="56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与切分、生成配置一并固定</w:t>
            </w:r>
          </w:p>
        </w:tc>
      </w:tr>
    </w:tbl>
    <w:p>
      <w:pPr>
        <w:pStyle w:val="BodyText"/>
        <w:keepLines/>
        <w:widowControl/>
      </w:pPr>
      <w:r>
        <w:rPr>
          <w:bCs/>
          <w:b/>
        </w:rPr>
        <w:t xml:space="preserve">实现模块 4：监控与检查点。</w:t>
      </w:r>
      <w:r>
        <w:t xml:space="preserve"> </w:t>
      </w:r>
      <w:r>
        <w:t xml:space="preserve">每 10 步记录 train loss、learning rate、grad norm、tokens/s 和峰值显存；每 25-50 步或每个 epoch 计算 validation loss。保存最佳验证检查点和最终检查点，避免只报告最有利的一次。20 步 smoke test 通过后再跑全量；若出现 NaN、loss 不降或模板异常，立即停止并定位。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5：复现与产物。</w:t>
      </w:r>
      <w:r>
        <w:t xml:space="preserve"> </w:t>
      </w:r>
      <w:r>
        <w:t xml:space="preserve">配置放在 YAML；命令、环境、GPU 型号、显存、训练时长、数据哈希和 checkpoint 选择规则写入 run manifest。日志同时保存 CSV/JSON 和 TensorBoard 文件，并生成 loss 曲线。适配器与 tokenizer 配置单独保存，不强制合并基础模型权重。</w:t>
      </w:r>
    </w:p>
    <w:p>
      <w:pPr>
        <w:pStyle w:val="BodyText"/>
        <w:keepLines/>
        <w:widowControl/>
      </w:pPr>
      <w:r>
        <w:rPr>
          <w:bCs/>
          <w:b/>
        </w:rPr>
        <w:t xml:space="preserve">可行性。</w:t>
      </w:r>
      <w:r>
        <w:t xml:space="preserve"> </w:t>
      </w:r>
      <w:r>
        <w:t xml:space="preserve">可行性为高，但依赖可用 NVIDIA GPU。1.5B 模型的 4-bit QLoRA 配合 1,024 长度、batch 1-2 和梯度检查点，目标是在 16 GB 显存内运行；实际峰值会受库版本、目标层和样本长度影响，因此以 smoke test 实测为准。700-1,000 条数据、3 epochs 的全量训练预计可在单卡数小时内完成，为 OOM 或一次超参数修正预留缓冲。若云 GPU 不稳定，优先缩短序列和 batch，不改测试集与成功标准。</w:t>
      </w:r>
    </w:p>
    <w:bookmarkEnd w:id="31"/>
    <w:bookmarkStart w:id="32" w:name="模块-d效果测试与对比分析"/>
    <w:p>
      <w:pPr>
        <w:pStyle w:val="Heading2"/>
        <w:keepLines/>
        <w:widowControl/>
      </w:pPr>
      <w:r>
        <w:t xml:space="preserve">3.4 模块 D：效果测试与对比分析</w:t>
      </w:r>
    </w:p>
    <w:p>
      <w:pPr>
        <w:pStyle w:val="FirstParagraph"/>
        <w:keepLines/>
        <w:widowControl/>
      </w:pPr>
      <w:r>
        <w:rPr>
          <w:bCs/>
          <w:b/>
        </w:rPr>
        <w:t xml:space="preserve">PDF 要求与本方案口径。</w:t>
      </w:r>
      <w:r>
        <w:t xml:space="preserve"> </w:t>
      </w:r>
      <w:r>
        <w:t xml:space="preserve">PDF 把本模块及效果对比表标为可选，但又在总目标和交付描述中要求测试证据。本方案执行该模块，使实验结论可验证。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1：测试集。</w:t>
      </w:r>
      <w:r>
        <w:t xml:space="preserve"> </w:t>
      </w:r>
      <w:r>
        <w:t xml:space="preserve">在训练前冻结 50 道评测题，五类各 10 道：语言风格、角色经历/世界观、价值判断、日常域外泛化、抗出戏与多轮一致性。题目不得直接复制训练问句；与训练/验证文本做精确和近重复检查。另保留训练数据的 held-out test split，用于 loss/perplexity 类诊断，但不把它等同于开放式角色评测。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2：公平生成。</w:t>
      </w:r>
      <w:r>
        <w:t xml:space="preserve"> </w:t>
      </w:r>
      <w:r>
        <w:t xml:space="preserve">基础模型与微调模型使用同一模型 revision、同一句最简 system prompt、同一题序、同一 chat template 和同一</w:t>
      </w:r>
      <w:r>
        <w:t xml:space="preserve"> </w:t>
      </w:r>
      <w:r>
        <w:rPr>
          <w:rStyle w:val="VerbatimChar"/>
        </w:rPr>
        <w:t xml:space="preserve">max_new_tokens</w:t>
      </w:r>
      <w:r>
        <w:t xml:space="preserve">。主评测采用确定性解码，避免采样噪声；如有余量，再用固定的 3 个随机种子测试采样稳定性。输出文件隐藏模型名称并随机左右顺序。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3：评价维度。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2200"/>
        <w:gridCol w:w="3400"/>
        <w:gridCol w:w="3760"/>
      </w:tblGrid>
      <w:tr>
        <w:trPr>
          <w:cantSplit/>
          <w:tblHeader w:val="true"/>
        </w:trPr>
        <w:tc>
          <w:tcPr>
            <w:tcW w:w="22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维度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1-5 分定义重点</w:t>
            </w:r>
          </w:p>
        </w:tc>
        <w:tc>
          <w:tcPr>
            <w:tcW w:w="3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主要失败信号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语言风格一致性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语体、节奏、称谓、克制度是否像角色</w:t>
            </w:r>
          </w:p>
        </w:tc>
        <w:tc>
          <w:tcPr>
            <w:tcW w:w="3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现代网络腔、模板腔、口头禅堆叠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价值观/世界观一致性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判断原则和已知设定是否稳定</w:t>
            </w:r>
          </w:p>
        </w:tc>
        <w:tc>
          <w:tcPr>
            <w:tcW w:w="3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与契约/责任取向冲突、编造事实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回答相关性与连贯性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是否真正回应问题并保持上下文</w:t>
            </w:r>
          </w:p>
        </w:tc>
        <w:tc>
          <w:tcPr>
            <w:tcW w:w="3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答非所问、跳跃、重复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语言质量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流畅、自然、无明显病句</w:t>
            </w:r>
          </w:p>
        </w:tc>
        <w:tc>
          <w:tcPr>
            <w:tcW w:w="3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断句异常、机械复述</w:t>
            </w:r>
          </w:p>
        </w:tc>
      </w:tr>
      <w:tr>
        <w:trPr>
          <w:cantSplit/>
        </w:trPr>
        <w:tc>
          <w:tcPr>
            <w:tcW w:w="22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身份稳定与边界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遇到诱导时能否自然留在角色内</w:t>
            </w:r>
          </w:p>
        </w:tc>
        <w:tc>
          <w:tcPr>
            <w:tcW w:w="37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自称 AI、突然出戏、过度硬拒绝</w:t>
            </w:r>
          </w:p>
        </w:tc>
      </w:tr>
    </w:tbl>
    <w:p>
      <w:pPr>
        <w:pStyle w:val="BodyText"/>
        <w:keepLines/>
        <w:widowControl/>
      </w:pPr>
      <w:r>
        <w:rPr>
          <w:bCs/>
          <w:b/>
        </w:rPr>
        <w:t xml:space="preserve">实现模块 4：定量评分。</w:t>
      </w:r>
      <w:r>
        <w:t xml:space="preserve"> </w:t>
      </w:r>
      <w:r>
        <w:t xml:space="preserve">优先邀请 2 名评审独立盲评；若只有 1 名评审，则随机化 A/B 标识，并在隔开一段时间后复评 20% 样本。汇总每维平均分、配对差值、A/B 胜/平/负和分题型结果；对总体配对差值给出 bootstrap 95% 区间或符号检验。自动指标仅作为辅助，例如角色特征词覆盖、重复率和平均长度，不能替代人工角色判断。</w:t>
      </w:r>
    </w:p>
    <w:p>
      <w:pPr>
        <w:pStyle w:val="BodyText"/>
        <w:keepLines/>
        <w:widowControl/>
      </w:pPr>
      <w:r>
        <w:rPr>
          <w:bCs/>
          <w:b/>
        </w:rPr>
        <w:t xml:space="preserve">实现模块 5：错误分析。</w:t>
      </w:r>
      <w:r>
        <w:t xml:space="preserve"> </w:t>
      </w:r>
      <w:r>
        <w:t xml:space="preserve">预先使用六类标签：事实幻觉、口头禅过拟合、语气僵化、重复/冗长、相关性下降、身份出戏。至少展示 3 个成功样例和 3 个失败/退化样例；每个样例给出问题、before、after、评分与原因。若微调后只是更频繁提到</w:t>
      </w:r>
      <w:r>
        <w:t xml:space="preserve">“</w:t>
      </w:r>
      <w:r>
        <w:t xml:space="preserve">契约</w:t>
      </w:r>
      <w:r>
        <w:t xml:space="preserve">”</w:t>
      </w:r>
      <w:r>
        <w:t xml:space="preserve">而没有更合理的角色判断，将判为表面模仿，不视为成功。</w:t>
      </w:r>
    </w:p>
    <w:p>
      <w:pPr>
        <w:pStyle w:val="BodyText"/>
        <w:keepLines/>
        <w:widowControl/>
      </w:pPr>
      <w:r>
        <w:rPr>
          <w:bCs/>
          <w:b/>
        </w:rPr>
        <w:t xml:space="preserve">可行性。</w:t>
      </w:r>
      <w:r>
        <w:t xml:space="preserve"> </w:t>
      </w:r>
      <w:r>
        <w:t xml:space="preserve">可行性为高。生成 100 份主输出不构成主要算力压力，瓶颈是人工盲评。50 题 x 2 输出的规模在半天内可完成；通过固定量表、随机化模型标识和保留反例，可以把主观性降到可解释水平。预计用时 4-5 小时。</w:t>
      </w:r>
    </w:p>
    <w:bookmarkEnd w:id="32"/>
    <w:bookmarkEnd w:id="33"/>
    <w:bookmarkStart w:id="34" w:name="端到端执行流程与质量门"/>
    <w:p>
      <w:pPr>
        <w:pStyle w:val="Heading1"/>
        <w:keepLines/>
        <w:widowControl/>
      </w:pPr>
      <w:r>
        <w:t xml:space="preserve">4. 端到端执行流程与质量门</w:t>
      </w:r>
    </w:p>
    <w:p>
      <w:pPr>
        <w:pStyle w:val="FirstParagraph"/>
        <w:keepLines/>
        <w:widowControl/>
      </w:pPr>
      <w:r>
        <w:t xml:space="preserve">整体链路为：来源台账 -&gt; 原始语料 -&gt; 规范化与归因 -&gt; 角色画像与能力标签 -&gt; group split -&gt; SFT 数据 -&gt; 基线冻结 -&gt; QLoRA smoke test -&gt; 全量训练 -&gt; 同题生成 -&gt; 盲评 -&gt; 错误分析 -&gt; 报告。</w:t>
      </w:r>
    </w:p>
    <w:p>
      <w:pPr>
        <w:pStyle w:val="BodyText"/>
        <w:keepLines/>
        <w:widowControl/>
      </w:pPr>
      <w:r>
        <w:t xml:space="preserve">项目设置五个质量门：</w:t>
      </w:r>
    </w:p>
    <w:p>
      <w:pPr>
        <w:numPr>
          <w:ilvl w:val="0"/>
          <w:numId w:val="1006"/>
        </w:numPr>
        <w:pStyle w:val="Compact"/>
        <w:keepLines/>
        <w:widowControl/>
      </w:pPr>
      <w:r>
        <w:t xml:space="preserve">G0 语料门：不少于 400 条高可信、具备场景信息的角色发言，否则补源或更换角色。</w:t>
      </w:r>
    </w:p>
    <w:p>
      <w:pPr>
        <w:numPr>
          <w:ilvl w:val="0"/>
          <w:numId w:val="1006"/>
        </w:numPr>
        <w:pStyle w:val="Compact"/>
        <w:keepLines/>
        <w:widowControl/>
      </w:pPr>
      <w:r>
        <w:t xml:space="preserve">G1 数据门：schema 全通过、跨集合精确重复为 0、人工抽检通过率不低于 95%。</w:t>
      </w:r>
    </w:p>
    <w:p>
      <w:pPr>
        <w:numPr>
          <w:ilvl w:val="0"/>
          <w:numId w:val="1006"/>
        </w:numPr>
        <w:pStyle w:val="Compact"/>
        <w:keepLines/>
        <w:widowControl/>
      </w:pPr>
      <w:r>
        <w:t xml:space="preserve">G2 训练门：20 步 smoke test 无 OOM/NaN，assistant label mask 正确，loss 有合理变化。</w:t>
      </w:r>
    </w:p>
    <w:p>
      <w:pPr>
        <w:numPr>
          <w:ilvl w:val="0"/>
          <w:numId w:val="1006"/>
        </w:numPr>
        <w:pStyle w:val="Compact"/>
        <w:keepLines/>
        <w:widowControl/>
      </w:pPr>
      <w:r>
        <w:t xml:space="preserve">G3 证据门：基础模型输出已在训练前冻结；微调模型使用完全相同输入与解码配置。</w:t>
      </w:r>
    </w:p>
    <w:p>
      <w:pPr>
        <w:numPr>
          <w:ilvl w:val="0"/>
          <w:numId w:val="1006"/>
        </w:numPr>
        <w:pStyle w:val="Compact"/>
        <w:keepLines/>
        <w:widowControl/>
      </w:pPr>
      <w:r>
        <w:t xml:space="preserve">G4 报告门：结论同时引用量化汇总、代表性成功样例和失败样例，且可由交付文件复查。</w:t>
      </w:r>
    </w:p>
    <w:bookmarkEnd w:id="34"/>
    <w:bookmarkStart w:id="35" w:name="时间计划与资源"/>
    <w:p>
      <w:pPr>
        <w:pStyle w:val="Heading1"/>
        <w:keepLines/>
        <w:pageBreakBefore/>
        <w:widowControl/>
      </w:pPr>
      <w:r>
        <w:t xml:space="preserve">5. 时间计划与资源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1650"/>
        <w:gridCol w:w="1350"/>
        <w:gridCol w:w="3400"/>
        <w:gridCol w:w="2960"/>
      </w:tblGrid>
      <w:tr>
        <w:trPr>
          <w:cantSplit/>
          <w:tblHeader w:val="true"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阶段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时间预算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主要工作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退出条件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Day 1 上午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2-3 h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A、来源回查、角色画像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G0 通过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Day 1 下午/晚上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5-7 h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B、构造、分组切分、质检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G1 通过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Day 2 上午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2-3 h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环境锁定、基线生成、smoke test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G2-G3 通过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Day 2 下午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2-4 h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全量 QLoRA、监控、至多一次修正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最佳 checkpoint 固定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Day 3 上午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4-5 h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模块 D、盲评与错误分析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指标和案例齐备</w:t>
            </w:r>
          </w:p>
        </w:tc>
      </w:tr>
      <w:tr>
        <w:trPr>
          <w:cantSplit/>
        </w:trPr>
        <w:tc>
          <w:tcPr>
            <w:tcW w:w="16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Day 3 下午</w:t>
            </w:r>
          </w:p>
        </w:tc>
        <w:tc>
          <w:tcPr>
            <w:tcW w:w="13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2-3 h</w:t>
            </w:r>
          </w:p>
        </w:tc>
        <w:tc>
          <w:tcPr>
            <w:tcW w:w="3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报告、复现检查、交付打包</w:t>
            </w:r>
          </w:p>
        </w:tc>
        <w:tc>
          <w:tcPr>
            <w:tcW w:w="29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G4 通过</w:t>
            </w:r>
          </w:p>
        </w:tc>
      </w:tr>
    </w:tbl>
    <w:p>
      <w:pPr>
        <w:pStyle w:val="BodyText"/>
        <w:keepLines/>
        <w:widowControl/>
      </w:pPr>
      <w:r>
        <w:t xml:space="preserve">算力主方案为单张 16 GB 及以上 NVIDIA GPU；24 GB 更从容。CPU 负责清洗与审计，磁盘预留约 15-25 GB 用于基础模型缓存、适配器、日志和中间输出。训练环境优先使用 Linux、CUDA 与固定版本的 PyTorch/Transformers/PEFT/TRL/bitsandbytes。若使用 Colab 或云 GPU，run manifest 仍保存实际硬件和运行时版本。</w:t>
      </w:r>
    </w:p>
    <w:bookmarkEnd w:id="35"/>
    <w:bookmarkStart w:id="36" w:name="可行性综合分析"/>
    <w:p>
      <w:pPr>
        <w:pStyle w:val="Heading1"/>
        <w:keepLines/>
        <w:widowControl/>
      </w:pPr>
      <w:r>
        <w:t xml:space="preserve">6. 可行性综合分析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1300"/>
        <w:gridCol w:w="1150"/>
        <w:gridCol w:w="1900"/>
        <w:gridCol w:w="2450"/>
        <w:gridCol w:w="2560"/>
      </w:tblGrid>
      <w:tr>
        <w:trPr>
          <w:cantSplit/>
          <w:tblHeader w:val="true"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模块</w:t>
            </w:r>
          </w:p>
        </w:tc>
        <w:tc>
          <w:tcPr>
            <w:tcW w:w="1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可行性</w:t>
            </w:r>
          </w:p>
        </w:tc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关键依赖</w:t>
            </w:r>
          </w:p>
        </w:tc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主要风险</w:t>
            </w:r>
          </w:p>
        </w:tc>
        <w:tc>
          <w:tcPr>
            <w:tcW w:w="2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兜底策略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A 角色/语料</w:t>
            </w:r>
          </w:p>
        </w:tc>
        <w:tc>
          <w:tcPr>
            <w:tcW w:w="1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高</w:t>
            </w:r>
          </w:p>
        </w:tc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可核验文本和场景信息</w:t>
            </w:r>
          </w:p>
        </w:tc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来源错误、重复、说话人错配</w:t>
            </w:r>
          </w:p>
        </w:tc>
        <w:tc>
          <w:tcPr>
            <w:tcW w:w="2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来源分级、回查 30 条、必要时换角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B 数据构建</w:t>
            </w:r>
          </w:p>
        </w:tc>
        <w:tc>
          <w:tcPr>
            <w:tcW w:w="1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中高</w:t>
            </w:r>
          </w:p>
        </w:tc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脚本清洗与人工复核</w:t>
            </w:r>
          </w:p>
        </w:tc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合成污染、泄漏、覆盖失衡</w:t>
            </w:r>
          </w:p>
        </w:tc>
        <w:tc>
          <w:tcPr>
            <w:tcW w:w="2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合成占比上限、group split、覆盖审计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C 微调训练</w:t>
            </w:r>
          </w:p>
        </w:tc>
        <w:tc>
          <w:tcPr>
            <w:tcW w:w="1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高（有 GPU）</w:t>
            </w:r>
          </w:p>
        </w:tc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单卡 CUDA 环境</w:t>
            </w:r>
          </w:p>
        </w:tc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OOM、模板错、过拟合</w:t>
            </w:r>
          </w:p>
        </w:tc>
        <w:tc>
          <w:tcPr>
            <w:tcW w:w="2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smoke test、降长度/batch、early stop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 测试对比</w:t>
            </w:r>
          </w:p>
        </w:tc>
        <w:tc>
          <w:tcPr>
            <w:tcW w:w="1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高</w:t>
            </w:r>
          </w:p>
        </w:tc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冻结题集与人工评审</w:t>
            </w:r>
          </w:p>
        </w:tc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主观偏差、挑题、结论夸大</w:t>
            </w:r>
          </w:p>
        </w:tc>
        <w:tc>
          <w:tcPr>
            <w:tcW w:w="2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盲化、固定量表、保留失败案例</w:t>
            </w:r>
          </w:p>
        </w:tc>
      </w:tr>
      <w:tr>
        <w:trPr>
          <w:cantSplit/>
        </w:trPr>
        <w:tc>
          <w:tcPr>
            <w:tcW w:w="13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总体周期</w:t>
            </w:r>
          </w:p>
        </w:tc>
        <w:tc>
          <w:tcPr>
            <w:tcW w:w="1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中高</w:t>
            </w:r>
          </w:p>
        </w:tc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2-3 天连续执行窗口</w:t>
            </w:r>
          </w:p>
        </w:tc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B/D 人工耗时超预算</w:t>
            </w:r>
          </w:p>
        </w:tc>
        <w:tc>
          <w:tcPr>
            <w:tcW w:w="2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缩小样本但不降低质检，限制只重跑一次</w:t>
            </w:r>
          </w:p>
        </w:tc>
      </w:tr>
    </w:tbl>
    <w:p>
      <w:pPr>
        <w:pStyle w:val="BodyText"/>
        <w:keepLines/>
        <w:widowControl/>
      </w:pPr>
      <w:r>
        <w:t xml:space="preserve">总体判断为</w:t>
      </w:r>
      <w:r>
        <w:t xml:space="preserve">“</w:t>
      </w:r>
      <w:r>
        <w:t xml:space="preserve">有条件可行</w:t>
      </w:r>
      <w:r>
        <w:t xml:space="preserve">”</w:t>
      </w:r>
      <w:r>
        <w:t xml:space="preserve">。技术难点不在能否启动 LoRA，而在能否用有限时间做出可信的数据与评测。只要在 Day 1 结束前通过数据质量门，并提前获得可用 GPU，2-3 天可以完成完整闭环。即使效果未达内部阈值，也能产出有价值的负面结果、失败归因与下一轮改进建议。</w:t>
      </w:r>
    </w:p>
    <w:bookmarkEnd w:id="36"/>
    <w:bookmarkStart w:id="37" w:name="风险偏差与缓解措施"/>
    <w:p>
      <w:pPr>
        <w:pStyle w:val="Heading1"/>
        <w:keepLines/>
        <w:widowControl/>
      </w:pPr>
      <w:r>
        <w:t xml:space="preserve">7. 风险、偏差与缓解措施</w:t>
      </w:r>
    </w:p>
    <w:p>
      <w:pPr>
        <w:pStyle w:val="FirstParagraph"/>
        <w:keepLines/>
        <w:widowControl/>
      </w:pPr>
      <w:r>
        <w:rPr>
          <w:bCs/>
          <w:b/>
        </w:rPr>
        <w:t xml:space="preserve">版权与来源风险。</w:t>
      </w:r>
      <w:r>
        <w:t xml:space="preserve"> </w:t>
      </w:r>
      <w:r>
        <w:t xml:space="preserve">只交付研究所需样例和来源说明，不无差别再分发完整商业文本；对转载资料保留核验链路。</w:t>
      </w:r>
    </w:p>
    <w:p>
      <w:pPr>
        <w:pStyle w:val="BodyText"/>
        <w:keepLines/>
        <w:widowControl/>
      </w:pPr>
      <w:r>
        <w:rPr>
          <w:bCs/>
          <w:b/>
        </w:rPr>
        <w:t xml:space="preserve">数据泄漏。</w:t>
      </w:r>
      <w:r>
        <w:t xml:space="preserve"> </w:t>
      </w:r>
      <w:r>
        <w:t xml:space="preserve">不按单句随机切分，按剧情任务、场景和原始台词组切分；同源改写继承同一 group；测试题在训练前冻结并做近重复检查。</w:t>
      </w:r>
    </w:p>
    <w:p>
      <w:pPr>
        <w:pStyle w:val="BodyText"/>
        <w:keepLines/>
        <w:widowControl/>
      </w:pPr>
      <w:r>
        <w:rPr>
          <w:bCs/>
          <w:b/>
        </w:rPr>
        <w:t xml:space="preserve">角色风格表面化。</w:t>
      </w:r>
      <w:r>
        <w:t xml:space="preserve"> </w:t>
      </w:r>
      <w:r>
        <w:t xml:space="preserve">不把口头禅频率当作主指标。数据和量表同时覆盖价值判断、关系称谓、叙事节奏与世界观边界。</w:t>
      </w:r>
    </w:p>
    <w:p>
      <w:pPr>
        <w:pStyle w:val="BodyText"/>
        <w:keepLines/>
        <w:widowControl/>
      </w:pPr>
      <w:r>
        <w:rPr>
          <w:bCs/>
          <w:b/>
        </w:rPr>
        <w:t xml:space="preserve">合成数据自我强化。</w:t>
      </w:r>
      <w:r>
        <w:t xml:space="preserve"> </w:t>
      </w:r>
      <w:r>
        <w:t xml:space="preserve">直接/可核验语料占主体；受控合成有占比上限、证据绑定和人工全检；禁止用待微调的同一模型批量生成后直接入训。</w:t>
      </w:r>
    </w:p>
    <w:p>
      <w:pPr>
        <w:pStyle w:val="BodyText"/>
        <w:keepLines/>
        <w:widowControl/>
      </w:pPr>
      <w:r>
        <w:rPr>
          <w:bCs/>
          <w:b/>
        </w:rPr>
        <w:t xml:space="preserve">灾难性能力退化。</w:t>
      </w:r>
      <w:r>
        <w:t xml:space="preserve"> </w:t>
      </w:r>
      <w:r>
        <w:t xml:space="preserve">保留域外和边界样本，使用较小 rank、dropout、验证集和 early stop；单独报告相关性、事实一致性与指令遵循，不只报告角色分。</w:t>
      </w:r>
    </w:p>
    <w:p>
      <w:pPr>
        <w:pStyle w:val="BodyText"/>
        <w:keepLines/>
        <w:widowControl/>
      </w:pPr>
      <w:r>
        <w:rPr>
          <w:bCs/>
          <w:b/>
        </w:rPr>
        <w:t xml:space="preserve">算力或时间不足。</w:t>
      </w:r>
      <w:r>
        <w:t xml:space="preserve"> </w:t>
      </w:r>
      <w:r>
        <w:t xml:space="preserve">优先减少样本数量、序列长度和可训练层，不取消来源审计、数据切分或固定测试；只允许一次有记录的超参数修正，避免无止境试参。</w:t>
      </w:r>
    </w:p>
    <w:bookmarkEnd w:id="37"/>
    <w:bookmarkStart w:id="38" w:name="最终交付结构"/>
    <w:p>
      <w:pPr>
        <w:pStyle w:val="Heading1"/>
        <w:keepLines/>
        <w:pageBreakBefore/>
        <w:widowControl/>
      </w:pPr>
      <w:r>
        <w:t xml:space="preserve">8. 最终交付结构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CCD4DE"/>
          <w:left w:val="single" w:sz="4" w:space="0" w:color="CCD4DE"/>
          <w:bottom w:val="single" w:sz="4" w:space="0" w:color="CCD4DE"/>
          <w:right w:val="single" w:sz="4" w:space="0" w:color="CCD4DE"/>
          <w:insideH w:val="single" w:sz="4" w:space="0" w:color="CCD4DE"/>
          <w:insideV w:val="single" w:sz="4" w:space="0" w:color="CCD4DE"/>
        </w:tblBorders>
      </w:tblPr>
      <w:tblGrid>
        <w:gridCol w:w="1800"/>
        <w:gridCol w:w="3100"/>
        <w:gridCol w:w="4460"/>
      </w:tblGrid>
      <w:tr>
        <w:trPr>
          <w:cantSplit/>
          <w:tblHeader w:val="true"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交付物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建议文件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 w:val="clear"/>
          </w:tcPr>
          <w:p>
            <w:pPr>
              <w:pStyle w:val="Compact"/>
              <w:keepNext/>
              <w:keepLines/>
              <w:spacing w:before="0" w:after="2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/>
                <w:color w:val="1F2937"/>
                <w:sz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实验报告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report/npc_zhongli_sft_report.pdf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角色分析、数据、训练、测试、失败案例与反思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数据说明与样例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data/README.md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,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data/samples.jsonl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来源、schema、构建逻辑、代表样本与能力说明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数据审计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data/audit.json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,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data/split_manifest.csv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数量、重复、长度、标签覆盖、分组切分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训练配置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configs/qwen2_5_1_5b_qlora.yaml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全部关键参数与回退记录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训练证据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runs/run_001/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日志、metrics、loss 曲线、run manifest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对比结果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results/before_after.csv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同题输出、盲评、分数、错误标签</w:t>
            </w:r>
          </w:p>
        </w:tc>
      </w:tr>
      <w:tr>
        <w:trPr>
          <w:cantSplit/>
        </w:trPr>
        <w:tc>
          <w:tcPr>
            <w:tcW w:w="1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复现入口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README.md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,</w:t>
            </w: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src/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pStyle w:val="Compact"/>
              <w:keepLines/>
              <w:spacing w:before="0" w:after="40" w:line="276" w:lineRule="auto"/>
              <w:jc w:val="left"/>
              <w:widowControl/>
            </w:pPr>
            <w:r>
              <w:rPr>
                <w:rFonts w:ascii="Calibri" w:hAnsi="Calibri" w:eastAsia="Microsoft YaHei" w:cs="Calibri"/>
                <w:b w:val="0"/>
                <w:color w:val="1F2937"/>
                <w:sz w:val="18"/>
              </w:rPr>
              <w:t xml:space="preserve">数据处理、训练、推理、评测命令</w:t>
            </w:r>
          </w:p>
        </w:tc>
      </w:tr>
    </w:tbl>
    <w:p>
      <w:pPr>
        <w:pStyle w:val="BodyText"/>
        <w:keepLines/>
        <w:widowControl/>
      </w:pPr>
      <w:r>
        <w:t xml:space="preserve">最终提交前执行一次</w:t>
      </w:r>
      <w:r>
        <w:t xml:space="preserve">“</w:t>
      </w:r>
      <w:r>
        <w:t xml:space="preserve">从空环境按 README 到生成 3 条测试输出</w:t>
      </w:r>
      <w:r>
        <w:t xml:space="preserve">”</w:t>
      </w:r>
      <w:r>
        <w:t xml:space="preserve">的最小复现检查。报告不粘贴无法复查的截图作为唯一证据；关键配置和指标同时以文本文件保存。</w:t>
      </w:r>
    </w:p>
    <w:bookmarkEnd w:id="38"/>
    <w:bookmarkStart w:id="39" w:name="验收清单"/>
    <w:p>
      <w:pPr>
        <w:pStyle w:val="Heading1"/>
        <w:keepLines/>
        <w:widowControl/>
      </w:pPr>
      <w:r>
        <w:t xml:space="preserve">9. 验收清单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明确一个角色、选择理由、角色基本信息和语料来源。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说明数据规模、格式、构建、清洗、质检、能力标签与取舍。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展示代表性训练样本，并解释各自训练的角色能力。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写明模型名称、参数规模、选择理由与 SFT/LoRA/QLoRA 方式。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完整记录 epoch、batch、learning rate、max length、LoRA rank/alpha/dropout。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说明 train/validation/test 的 group split 与防泄漏方法。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记录 GPU、显存、训练时长、环境、随机种子和数据哈希。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提供 loss 曲线或关键日志，固定 checkpoint 选择规则。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用同一批问题完成 before/after，并给出量化、成功案例和失败案例。</w:t>
      </w:r>
    </w:p>
    <w:p>
      <w:pPr>
        <w:numPr>
          <w:ilvl w:val="0"/>
          <w:numId w:val="1007"/>
        </w:numPr>
        <w:pStyle w:val="Compact"/>
        <w:keepLines/>
        <w:widowControl/>
      </w:pPr>
      <w:r>
        <w:t xml:space="preserve">☐ 报告失败、退化与反思，不把主观印象写成确定结论。</w:t>
      </w:r>
    </w:p>
    <w:bookmarkEnd w:id="39"/>
    <w:bookmarkStart w:id="40" w:name="附录-a建议训练配置片段"/>
    <w:p>
      <w:pPr>
        <w:pStyle w:val="Heading1"/>
        <w:keepLines/>
        <w:pageBreakBefore/>
        <w:widowControl/>
      </w:pPr>
      <w:r>
        <w:t xml:space="preserve">附录 A：建议训练配置片段</w:t>
      </w:r>
    </w:p>
    <w:p>
      <w:pPr>
        <w:pStyle w:val="SourceCode"/>
        <w:widowControl/>
        <w:shd w:fill="F7F9FC"/>
        <w:pBdr>
          <w:top w:val="single" w:sz="3" w:space="3" w:color="CCD4DE"/>
          <w:left w:val="single" w:sz="3" w:space="3" w:color="CCD4DE"/>
          <w:bottom w:val="single" w:sz="3" w:space="3" w:color="CCD4DE"/>
          <w:right w:val="single" w:sz="3" w:space="3" w:color="CCD4DE"/>
        </w:pBdr>
      </w:pPr>
      <w:r>
        <w:rPr>
          <w:rStyle w:val="FunctionTok"/>
        </w:rPr>
        <w:t xml:space="preserve">model_name_or_path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Qwen/Qwen2.5-1.5B-Instruct</w:t>
      </w:r>
      <w:r>
        <w:br/>
      </w:r>
      <w:r>
        <w:rPr>
          <w:rStyle w:val="FunctionTok"/>
        </w:rPr>
        <w:t xml:space="preserve">model_revision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pin_exact_commit_at_run_start</w:t>
      </w:r>
      <w:r>
        <w:br/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qlora_sft</w:t>
      </w:r>
      <w:r>
        <w:br/>
      </w:r>
      <w:r>
        <w:rPr>
          <w:rStyle w:val="FunctionTok"/>
        </w:rPr>
        <w:t xml:space="preserve">quantization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load_in_4bit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bnb_4bit_quant_type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bnb_4bit_use_double_quant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compute_dtype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bfloat16</w:t>
      </w:r>
      <w:r>
        <w:br/>
      </w:r>
      <w:r>
        <w:rPr>
          <w:rStyle w:val="FunctionTok"/>
        </w:rPr>
        <w:t xml:space="preserve">lora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alpha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dropout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all_linear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split_strategy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group_by_source_scene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train_ratio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FunctionTok"/>
        </w:rPr>
        <w:t xml:space="preserve">training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num_train_epochs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max_seq_length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per_device_train_batch_size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per_device_eval_batch_size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gradient_accumulation_steps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2.0e-4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lr_scheduler_type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warmup_ratio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weight_decay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gradient_checkpointing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logging_steps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save_steps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tensorboard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csv</w:t>
      </w:r>
      <w:r>
        <w:rPr>
          <w:rStyle w:val="KeywordTok"/>
        </w:rPr>
        <w:t xml:space="preserve">]</w:t>
      </w:r>
    </w:p>
    <w:p>
      <w:pPr>
        <w:pStyle w:val="FirstParagraph"/>
        <w:keepLines/>
        <w:widowControl/>
      </w:pPr>
      <w:r>
        <w:rPr>
          <w:rStyle w:val="VerbatimChar"/>
        </w:rPr>
        <w:t xml:space="preserve">model_revision</w:t>
      </w:r>
      <w:r>
        <w:t xml:space="preserve"> </w:t>
      </w:r>
      <w:r>
        <w:t xml:space="preserve">在实际运行时写入真实 commit 或不可变版本，不保留占位符。若硬件不支持 bf16，则改用 fp16 并记录变更；任何 OOM 回退都写进 run manifest。</w:t>
      </w:r>
    </w:p>
    <w:bookmarkEnd w:id="40"/>
    <w:bookmarkStart w:id="41" w:name="附录-b结论写作模板"/>
    <w:p>
      <w:pPr>
        <w:pStyle w:val="Heading1"/>
        <w:keepLines/>
        <w:widowControl/>
      </w:pPr>
      <w:r>
        <w:t xml:space="preserve">附录 B：结论写作模板</w:t>
      </w:r>
    </w:p>
    <w:p>
      <w:pPr>
        <w:pStyle w:val="FirstParagraph"/>
        <w:keepLines/>
        <w:widowControl/>
      </w:pPr>
      <w:r>
        <w:t xml:space="preserve">最终报告的结论只回答四个问题：是否达到预登记阈值；提升出现在哪些题型和维度；付出了什么能力代价；下一轮最小改动是什么。推荐句式为：</w:t>
      </w:r>
      <w:r>
        <w:t xml:space="preserve">“</w:t>
      </w:r>
      <w:r>
        <w:t xml:space="preserve">在固定测试集、同一提示和同一解码条件下，微调后模型在 X 维度出现 Y 的配对变化，但在 Z 题型仍存在 A 类失败，因此本实验支持/不支持角色数据微调改善整体角色一致性的结论。</w:t>
      </w:r>
      <w:r>
        <w:t xml:space="preserve">”</w:t>
      </w:r>
    </w:p>
    <w:p>
      <w:pPr>
        <w:pStyle w:val="BodyText"/>
        <w:keepLines/>
        <w:widowControl/>
      </w:pPr>
      <w:r>
        <w:t xml:space="preserve">这种写法可以把训练成功、评测成功与业务结论分开，避免只凭少数好看的对话样例下结论。</w:t>
      </w:r>
    </w:p>
    <w:bookmarkEnd w:id="41"/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bottom="1440" w:left="1440" w:righ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0" w:after="0"/>
      <w:jc w:val="left"/>
    </w:pPr>
    <w:r>
      <w:rPr>
        <w:rFonts w:ascii="Calibri" w:hAnsi="Calibri" w:eastAsia="Microsoft YaHei" w:cs="Calibri"/>
        <w:b/>
        <w:color w:val="667085"/>
        <w:sz w:val="17"/>
      </w:rPr>
      <w:t>游戏 NPC 对话微调实验</w:t>
    </w:r>
    <w:r>
      <w:rPr>
        <w:rFonts w:ascii="Calibri" w:hAnsi="Calibri" w:eastAsia="Microsoft YaHei" w:cs="Calibri"/>
        <w:color w:val="667085"/>
        <w:sz w:val="17"/>
      </w:rPr>
      <w:tab/>
      <w:t>Proposal · 技术实施方案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540" w:hanging="280"/>
        <w:tabs>
          <w:tab w:val="num" w:pos="540"/>
        </w:tabs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540" w:hanging="280"/>
        <w:tabs>
          <w:tab w:val="num" w:pos="540"/>
        </w:tabs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540" w:hanging="280"/>
        <w:tabs>
          <w:tab w:val="num" w:pos="540"/>
        </w:tabs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60" w:line="320" w:lineRule="auto"/>
      <w:jc w:val="both"/>
    </w:pPr>
    <w:rPr>
      <w:rFonts w:ascii="Calibri" w:hAnsi="Calibri" w:eastAsia="Microsoft YaHei" w:cs="Calibri"/>
      <w:b w:val="0"/>
      <w:i w:val="0"/>
      <w:color w:val="1F2937"/>
      <w:sz w:val="22"/>
    </w:rPr>
  </w:style>
  <w:style w:styleId="BodyText" w:type="paragraph">
    <w:name w:val="Body Text"/>
    <w:basedOn w:val="Normal"/>
    <w:link w:val="BodyTextChar"/>
    <w:pPr>
      <w:spacing w:after="160" w:before="0" w:line="320" w:lineRule="auto"/>
      <w:jc w:val="both"/>
    </w:pPr>
    <w:qFormat/>
    <w:rPr>
      <w:rFonts w:ascii="Calibri" w:hAnsi="Calibri" w:eastAsia="Microsoft YaHei" w:cs="Calibri"/>
      <w:b w:val="0"/>
      <w:i w:val="0"/>
      <w:color w:val="1F2937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60" w:line="320" w:lineRule="auto"/>
      <w:jc w:val="both"/>
    </w:pPr>
    <w:rPr>
      <w:rFonts w:ascii="Calibri" w:hAnsi="Calibri" w:eastAsia="Microsoft YaHei" w:cs="Calibri"/>
      <w:b w:val="0"/>
      <w:i w:val="0"/>
      <w:color w:val="1F2937"/>
      <w:sz w:val="22"/>
    </w:rPr>
  </w:style>
  <w:style w:customStyle="1" w:styleId="Compact" w:type="paragraph">
    <w:name w:val="Compact"/>
    <w:basedOn w:val="BodyText"/>
    <w:qFormat/>
    <w:pPr>
      <w:spacing w:after="80" w:before="0" w:line="290" w:lineRule="auto"/>
    </w:pPr>
    <w:rPr>
      <w:rFonts w:ascii="Calibri" w:hAnsi="Calibri" w:eastAsia="Microsoft YaHei" w:cs="Calibri"/>
      <w:b w:val="0"/>
      <w:i w:val="0"/>
      <w:color w:val="1F2937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 w:eastAsia="Microsoft YaHei" w:cs="Calibri"/>
      <w:b/>
      <w:bCs/>
      <w:i w:val="0"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 w:eastAsia="Microsoft YaHei" w:cs="Calibri"/>
      <w:b/>
      <w:bCs/>
      <w:i w:val="0"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 w:eastAsia="Microsoft YaHei" w:cs="Calibri"/>
      <w:b/>
      <w:bCs/>
      <w:i w:val="0"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 w:cs="Consolas"/>
      <w:b w:val="0"/>
      <w:i w:val="0"/>
      <w:color w:val="0B254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 w:line="252" w:lineRule="auto"/>
    </w:pPr>
    <w:rPr>
      <w:rFonts w:ascii="Consolas" w:hAnsi="Consolas" w:eastAsia="Microsoft YaHei" w:cs="Consolas"/>
      <w:b w:val="0"/>
      <w:i w:val="0"/>
      <w:color w:val="0B2545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 NPC 对话微调实验 Proposal</dc:title>
  <dc:creator/>
  <cp:keywords>NPC, SFT, QLoRA, proposal, 角色对话</cp:keywords>
  <dcterms:created xsi:type="dcterms:W3CDTF">2026-08-25T00:01:03Z</dcterms:created>
  <dcterms:modified xsi:type="dcterms:W3CDTF">2026-08-25T00:01:03Z</dcterms:modified>
  <dc:subject>基于《原神》钟离的 QLoRA 角色对话微调实施方案</dc:subject>
  <dc:description>Based on the supplied four-page assignment brief.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