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DESENVOLVIMENTO DE SOFTWARE DE ACOMPANHAMENTO NUTRICIONAL</w:t>
      </w:r>
    </w:p>
    <w:p w14:paraId="00000002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3">
      <w:pPr>
        <w:spacing w:after="0" w:line="240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PASCHOALINI</w:t>
      </w:r>
      <w:r>
        <w:rPr>
          <w:rFonts w:ascii="Arial" w:hAnsi="Arial" w:eastAsia="Arial" w:cs="Arial"/>
          <w:color w:val="000000"/>
          <w:rtl w:val="0"/>
        </w:rPr>
        <w:t>, M</w:t>
      </w:r>
      <w:r>
        <w:rPr>
          <w:rFonts w:ascii="Arial" w:hAnsi="Arial" w:eastAsia="Arial" w:cs="Arial"/>
          <w:rtl w:val="0"/>
        </w:rPr>
        <w:t>.A</w:t>
      </w:r>
      <w:r>
        <w:rPr>
          <w:rFonts w:ascii="Arial" w:hAnsi="Arial" w:eastAsia="Arial" w:cs="Arial"/>
          <w:color w:val="000000"/>
          <w:rtl w:val="0"/>
        </w:rPr>
        <w:t>.</w:t>
      </w:r>
      <w:r>
        <w:rPr>
          <w:rFonts w:ascii="Arial" w:hAnsi="Arial" w:eastAsia="Arial" w:cs="Arial"/>
          <w:color w:val="000000"/>
          <w:vertAlign w:val="superscript"/>
          <w:rtl w:val="0"/>
        </w:rPr>
        <w:t>1,</w:t>
      </w:r>
      <w:r>
        <w:rPr>
          <w:rFonts w:ascii="Arial" w:hAnsi="Arial" w:eastAsia="Arial" w:cs="Arial"/>
          <w:vertAlign w:val="superscript"/>
          <w:rtl w:val="0"/>
        </w:rPr>
        <w:t>2</w:t>
      </w:r>
      <w:r>
        <w:rPr>
          <w:rFonts w:ascii="Arial" w:hAnsi="Arial" w:eastAsia="Arial" w:cs="Arial"/>
          <w:color w:val="000000"/>
          <w:rtl w:val="0"/>
        </w:rPr>
        <w:t>;</w:t>
      </w:r>
      <w:r>
        <w:rPr>
          <w:rFonts w:ascii="Arial" w:hAnsi="Arial" w:eastAsia="Arial" w:cs="Arial"/>
          <w:rtl w:val="0"/>
        </w:rPr>
        <w:t xml:space="preserve"> SOUZA</w:t>
      </w:r>
      <w:r>
        <w:rPr>
          <w:rFonts w:ascii="Arial" w:hAnsi="Arial" w:eastAsia="Arial" w:cs="Arial"/>
          <w:color w:val="000000"/>
          <w:rtl w:val="0"/>
        </w:rPr>
        <w:t>, L.</w:t>
      </w:r>
      <w:r>
        <w:rPr>
          <w:rFonts w:ascii="Arial" w:hAnsi="Arial" w:eastAsia="Arial" w:cs="Arial"/>
          <w:rtl w:val="0"/>
        </w:rPr>
        <w:t>L</w:t>
      </w:r>
      <w:r>
        <w:rPr>
          <w:rFonts w:ascii="Arial" w:hAnsi="Arial" w:eastAsia="Arial" w:cs="Arial"/>
          <w:color w:val="000000"/>
          <w:rtl w:val="0"/>
        </w:rPr>
        <w:t>.</w:t>
      </w:r>
      <w:r>
        <w:rPr>
          <w:rFonts w:ascii="Arial" w:hAnsi="Arial" w:eastAsia="Arial" w:cs="Arial"/>
          <w:rtl w:val="0"/>
        </w:rPr>
        <w:t>J</w:t>
      </w:r>
      <w:r>
        <w:rPr>
          <w:rFonts w:ascii="Arial" w:hAnsi="Arial" w:eastAsia="Arial" w:cs="Arial"/>
          <w:color w:val="000000"/>
          <w:rtl w:val="0"/>
        </w:rPr>
        <w:t>.</w:t>
      </w:r>
      <w:r>
        <w:rPr>
          <w:rFonts w:ascii="Arial" w:hAnsi="Arial" w:eastAsia="Arial" w:cs="Arial"/>
          <w:color w:val="000000"/>
          <w:vertAlign w:val="superscript"/>
          <w:rtl w:val="0"/>
        </w:rPr>
        <w:t>1,</w:t>
      </w:r>
      <w:r>
        <w:rPr>
          <w:rFonts w:ascii="Arial" w:hAnsi="Arial" w:eastAsia="Arial" w:cs="Arial"/>
          <w:vertAlign w:val="superscript"/>
          <w:rtl w:val="0"/>
        </w:rPr>
        <w:t>2</w:t>
      </w:r>
      <w:r>
        <w:rPr>
          <w:rFonts w:ascii="Arial" w:hAnsi="Arial" w:eastAsia="Arial" w:cs="Arial"/>
          <w:rtl w:val="0"/>
        </w:rPr>
        <w:t>;PERUCCI, C.C.</w:t>
      </w:r>
      <w:r>
        <w:rPr>
          <w:rFonts w:ascii="Arial" w:hAnsi="Arial" w:eastAsia="Arial" w:cs="Arial"/>
          <w:vertAlign w:val="superscript"/>
          <w:rtl w:val="0"/>
        </w:rPr>
        <w:t>1,6</w:t>
      </w:r>
      <w:r>
        <w:rPr>
          <w:rFonts w:ascii="Arial" w:hAnsi="Arial" w:eastAsia="Arial" w:cs="Arial"/>
          <w:rtl w:val="0"/>
        </w:rPr>
        <w:t>.</w:t>
      </w:r>
    </w:p>
    <w:p w14:paraId="00000004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14:paraId="00000005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vertAlign w:val="superscript"/>
          <w:rtl w:val="0"/>
        </w:rPr>
        <w:t>1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Centro Universitário Hermínio Ometto – FHO, Araras, SP; </w:t>
      </w:r>
      <w:r>
        <w:rPr>
          <w:rFonts w:ascii="Arial" w:hAnsi="Arial" w:eastAsia="Arial" w:cs="Arial"/>
          <w:color w:val="000000"/>
          <w:sz w:val="20"/>
          <w:szCs w:val="20"/>
          <w:vertAlign w:val="superscript"/>
          <w:rtl w:val="0"/>
        </w:rPr>
        <w:t>2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Discente; </w:t>
      </w:r>
      <w:r>
        <w:rPr>
          <w:rFonts w:ascii="Arial" w:hAnsi="Arial" w:eastAsia="Arial" w:cs="Arial"/>
          <w:color w:val="000000"/>
          <w:sz w:val="20"/>
          <w:szCs w:val="20"/>
          <w:vertAlign w:val="superscript"/>
          <w:rtl w:val="0"/>
        </w:rPr>
        <w:t>3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Profissional; </w:t>
      </w:r>
      <w:r>
        <w:rPr>
          <w:rFonts w:ascii="Arial" w:hAnsi="Arial" w:eastAsia="Arial" w:cs="Arial"/>
          <w:color w:val="000000"/>
          <w:sz w:val="20"/>
          <w:szCs w:val="20"/>
          <w:vertAlign w:val="superscript"/>
          <w:rtl w:val="0"/>
        </w:rPr>
        <w:t>4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Docente; </w:t>
      </w:r>
      <w:r>
        <w:rPr>
          <w:rFonts w:ascii="Arial" w:hAnsi="Arial" w:eastAsia="Arial" w:cs="Arial"/>
          <w:color w:val="000000"/>
          <w:sz w:val="20"/>
          <w:szCs w:val="20"/>
          <w:vertAlign w:val="superscript"/>
          <w:rtl w:val="0"/>
        </w:rPr>
        <w:t>5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Coorientador; </w:t>
      </w:r>
      <w:r>
        <w:rPr>
          <w:rFonts w:ascii="Arial" w:hAnsi="Arial" w:eastAsia="Arial" w:cs="Arial"/>
          <w:color w:val="000000"/>
          <w:sz w:val="20"/>
          <w:szCs w:val="20"/>
          <w:vertAlign w:val="superscript"/>
          <w:rtl w:val="0"/>
        </w:rPr>
        <w:t>6</w:t>
      </w:r>
      <w:r>
        <w:rPr>
          <w:rFonts w:ascii="Arial" w:hAnsi="Arial" w:eastAsia="Arial" w:cs="Arial"/>
          <w:color w:val="000000"/>
          <w:sz w:val="20"/>
          <w:szCs w:val="20"/>
          <w:rtl w:val="0"/>
        </w:rPr>
        <w:t>Orientador.</w:t>
      </w:r>
    </w:p>
    <w:p w14:paraId="00000006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fldChar w:fldCharType="begin"/>
      </w:r>
      <w:r>
        <w:instrText xml:space="preserve"> HYPERLINK "mailto:ampaschoalini@alunos.fho.edu.br" \h </w:instrText>
      </w:r>
      <w:r>
        <w:fldChar w:fldCharType="separate"/>
      </w:r>
      <w:r>
        <w:rPr>
          <w:rFonts w:ascii="Arial" w:hAnsi="Arial" w:eastAsia="Arial" w:cs="Arial"/>
          <w:color w:val="1155CC"/>
          <w:u w:val="single"/>
          <w:rtl w:val="0"/>
        </w:rPr>
        <w:t>ampaschoalini@alunos.fho.edu.br</w:t>
      </w:r>
      <w:r>
        <w:rPr>
          <w:rFonts w:ascii="Arial" w:hAnsi="Arial" w:eastAsia="Arial" w:cs="Arial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,</w:t>
      </w:r>
      <w:r>
        <w:rPr>
          <w:rFonts w:ascii="Arial" w:hAnsi="Arial" w:eastAsia="Arial" w:cs="Arial"/>
          <w:color w:val="1155CC"/>
          <w:u w:val="single"/>
          <w:rtl w:val="0"/>
        </w:rPr>
        <w:t xml:space="preserve"> joaoleitesousa2@alunos.fho.edu.br</w:t>
      </w:r>
      <w:r>
        <w:rPr>
          <w:rFonts w:ascii="Arial" w:hAnsi="Arial" w:eastAsia="Arial" w:cs="Arial"/>
          <w:rtl w:val="0"/>
        </w:rPr>
        <w:t>,</w:t>
      </w:r>
      <w:r>
        <w:rPr>
          <w:rFonts w:ascii="Arial" w:hAnsi="Arial" w:eastAsia="Arial" w:cs="Arial"/>
          <w:color w:val="1155CC"/>
          <w:u w:val="single"/>
          <w:rtl w:val="0"/>
        </w:rPr>
        <w:t xml:space="preserve"> </w:t>
      </w:r>
      <w:r>
        <w:fldChar w:fldCharType="begin"/>
      </w:r>
      <w:r>
        <w:instrText xml:space="preserve"> HYPERLINK "mailto:camiloperucci@fho.br" \h </w:instrText>
      </w:r>
      <w:r>
        <w:fldChar w:fldCharType="separate"/>
      </w:r>
      <w:r>
        <w:rPr>
          <w:rFonts w:ascii="Arial" w:hAnsi="Arial" w:eastAsia="Arial" w:cs="Arial"/>
          <w:color w:val="1155CC"/>
          <w:u w:val="single"/>
          <w:rtl w:val="0"/>
        </w:rPr>
        <w:t>camiloperucci@fho.br</w:t>
      </w:r>
      <w:r>
        <w:rPr>
          <w:rFonts w:ascii="Arial" w:hAnsi="Arial" w:eastAsia="Arial" w:cs="Arial"/>
          <w:color w:val="1155CC"/>
          <w:u w:val="single"/>
          <w:rtl w:val="0"/>
        </w:rPr>
        <w:fldChar w:fldCharType="end"/>
      </w:r>
    </w:p>
    <w:p w14:paraId="0000000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00000009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A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RESUMO</w:t>
      </w:r>
    </w:p>
    <w:p w14:paraId="0000000B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 desenvolvimento de aplicativos móveis voltados para a área da saúde tem crescido significativamente, impulsionado pela necessidade de soluções que facilitem o acompanhamento nutricional e incentivem práticas alimentares saudáveis. Diante desse contexto, este projeto visa desenvolver e avaliar um aplicativo móvel para controle nutricional personalizado, proporcionando maior acessibilidade e eficiência no planejamento alimentar. A metodologia adotada baseia-se no modelo iterativo, permitindo melhorias contínuas ao longo do desenvolvimento. Foi realizada uma revisão bibliográfica sobre o uso da tecnologia na nutrição, identificando boas práticas e soluções existentes. Seguido do desenvolvimento do aplicativo utilizando a linguagem Dart e o framework Flutter, garantindo uma interface intuitiva e uma experiência fluida para os usuários. O sistema oferece funcionalidades essenciais, como cadastro de usuários, agendamento de consultas, acesso a informações nutricionais, elaboração de planos alimentares personalizados por profissionais de nutrição e relatórios detalhados de progresso, apresentados em forma de gráficos interativos. Essas funcionalidades possibilitam um acompanhamento mais dinâmico e eficiente, permitindo ajustes conforme a evolução do paciente. A implementação do modelo iterativo proporciona flexibilidade no desenvolvimento do aplicativo, permitindo adaptações conforme os feedbacks recebidos de profissionais da área da saúde e usuários. Espera-se que a solução contribua para ampliar o acesso aos serviços nutricionais, facilitar a adesão a planos alimentares e promover a melhoria da qualidade de vida por meio da gestão eficiente da alimentação e da saúde dos pacientes. </w:t>
      </w:r>
    </w:p>
    <w:p w14:paraId="0000000C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D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Palavras-chave: </w:t>
      </w:r>
      <w:r>
        <w:rPr>
          <w:rFonts w:ascii="Arial" w:hAnsi="Arial" w:eastAsia="Arial" w:cs="Arial"/>
          <w:sz w:val="24"/>
          <w:szCs w:val="24"/>
          <w:rtl w:val="0"/>
        </w:rPr>
        <w:t>Nutrição, Aplicativos de Saúde, Tecnologia da Informação</w:t>
      </w:r>
    </w:p>
    <w:p w14:paraId="0000000E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F">
      <w:p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REFERÊNCIAS</w:t>
      </w:r>
    </w:p>
    <w:p w14:paraId="00000010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BERGER, M. M. </w:t>
      </w:r>
      <w:r>
        <w:rPr>
          <w:rFonts w:ascii="Arial" w:hAnsi="Arial" w:eastAsia="Arial" w:cs="Arial"/>
          <w:i/>
          <w:sz w:val="24"/>
          <w:szCs w:val="24"/>
          <w:rtl w:val="0"/>
        </w:rPr>
        <w:t>et al.</w:t>
      </w:r>
      <w:r>
        <w:rPr>
          <w:rFonts w:ascii="Arial" w:hAnsi="Arial" w:eastAsia="Arial" w:cs="Arial"/>
          <w:sz w:val="24"/>
          <w:szCs w:val="24"/>
          <w:rtl w:val="0"/>
        </w:rPr>
        <w:t xml:space="preserve"> Impact of a computerized information system on quality of nutritional support in the ICU. </w:t>
      </w:r>
      <w:r>
        <w:rPr>
          <w:rFonts w:ascii="Arial" w:hAnsi="Arial" w:eastAsia="Arial" w:cs="Arial"/>
          <w:i/>
          <w:sz w:val="24"/>
          <w:szCs w:val="24"/>
          <w:rtl w:val="0"/>
        </w:rPr>
        <w:t>Nutrition</w:t>
      </w:r>
      <w:r>
        <w:rPr>
          <w:rFonts w:ascii="Arial" w:hAnsi="Arial" w:eastAsia="Arial" w:cs="Arial"/>
          <w:sz w:val="24"/>
          <w:szCs w:val="24"/>
          <w:rtl w:val="0"/>
        </w:rPr>
        <w:t>, v. 22, n. 3, p. 221-229, 2006. Disponível em:</w:t>
      </w:r>
      <w:r>
        <w:fldChar w:fldCharType="begin"/>
      </w:r>
      <w:r>
        <w:instrText xml:space="preserve"> HYPERLINK "https://www.sciencedirect.com/science/article/pii/S0899900705003539"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"https://www.sciencedirect.com/science/article/pii/S0899900705003539"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https://www.sciencedirect.com/science/article/pii/S0899900705003539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1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BRASIL. </w:t>
      </w:r>
      <w:r>
        <w:rPr>
          <w:rFonts w:ascii="Arial" w:hAnsi="Arial" w:eastAsia="Arial" w:cs="Arial"/>
          <w:i/>
          <w:sz w:val="24"/>
          <w:szCs w:val="24"/>
          <w:rtl w:val="0"/>
        </w:rPr>
        <w:t>Guia alimentar para a população brasileira</w:t>
      </w:r>
      <w:r>
        <w:rPr>
          <w:rFonts w:ascii="Arial" w:hAnsi="Arial" w:eastAsia="Arial" w:cs="Arial"/>
          <w:sz w:val="24"/>
          <w:szCs w:val="24"/>
          <w:rtl w:val="0"/>
        </w:rPr>
        <w:t>. 2. ed. Brasília: Ministério da Saúde, 2014. Disponível em:</w:t>
      </w:r>
      <w:r>
        <w:fldChar w:fldCharType="begin"/>
      </w:r>
      <w:r>
        <w:instrText xml:space="preserve"> HYPERLINK "https://bvsms.saude.gov.br/bvs/publicacoes/guia_alimentar_populacao_brasileira_2ed.pdf"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"https://bvsms.saude.gov.br/bvs/publicacoes/guia_alimentar_populacao_brasileira_2ed.pdf"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https://bvsms.saude.gov.br/bvs/publicacoes/guia_alimentar_populacao_brasileira_2ed.pdf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2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CAIVANO, S.; FERREIRA, B. J.; DOMENE, S. M. A.; MARTINS, P. A. Avaliação da usabilidade do Guia Alimentar Digital móvel segundo a percepção dos usuários.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19, n. 5, p. 1379-1388, 2014. Disponível em:</w:t>
      </w:r>
      <w:r>
        <w:fldChar w:fldCharType="begin"/>
      </w:r>
      <w:r>
        <w:instrText xml:space="preserve"> HYPERLINK "https://www.scielo.br/j/csc/a/vwZ6W7ZBNxJVrC8C4kTp6jn/"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"https://www.scielo.br/j/csc/a/vwZ6W7ZBNxJVrC8C4kTp6jn/"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https://www.scielo.br/j/csc/a/vwZ6W7ZBNxJVrC8C4kTp6jn/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3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CURIONI, C. C. O uso de tecnologias de informação e comunicação na área da nutrição. </w:t>
      </w:r>
      <w:r>
        <w:rPr>
          <w:rFonts w:ascii="Arial" w:hAnsi="Arial" w:eastAsia="Arial" w:cs="Arial"/>
          <w:i/>
          <w:sz w:val="24"/>
          <w:szCs w:val="24"/>
          <w:rtl w:val="0"/>
        </w:rPr>
        <w:t>Jornal Brasileiro de Telessaúde</w:t>
      </w:r>
      <w:r>
        <w:rPr>
          <w:rFonts w:ascii="Arial" w:hAnsi="Arial" w:eastAsia="Arial" w:cs="Arial"/>
          <w:sz w:val="24"/>
          <w:szCs w:val="24"/>
          <w:rtl w:val="0"/>
        </w:rPr>
        <w:t>, v. 2, n. 1, p. 9-14, 2013. Disponível em:</w:t>
      </w:r>
      <w:r>
        <w:fldChar w:fldCharType="begin"/>
      </w:r>
      <w:r>
        <w:instrText xml:space="preserve"> HYPERLINK "https://www.e-publicacoes.uerj.br/index.php/jbtelessaude/article/download/8630/6510"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"https://www.e-publicacoes.uerj.br/index.php/jbtelessaude/article/download/8630/6510"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https://www.e-publicacoes.uerj.br/index.php/jbtelessaude/article/download/8630/6510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4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FERREIRA, V. A.; MAGALHÃES, R. Nutrição e promoção da saúde: perspectivas atuais. </w:t>
      </w:r>
      <w:r>
        <w:rPr>
          <w:rFonts w:ascii="Arial" w:hAnsi="Arial" w:eastAsia="Arial" w:cs="Arial"/>
          <w:i/>
          <w:sz w:val="24"/>
          <w:szCs w:val="24"/>
          <w:rtl w:val="0"/>
        </w:rPr>
        <w:t>Cadernos de Saúde Pública</w:t>
      </w:r>
      <w:r>
        <w:rPr>
          <w:rFonts w:ascii="Arial" w:hAnsi="Arial" w:eastAsia="Arial" w:cs="Arial"/>
          <w:sz w:val="24"/>
          <w:szCs w:val="24"/>
          <w:rtl w:val="0"/>
        </w:rPr>
        <w:t>, v. 23, n. 7, p. 1675-1681, 2007. Disponível em:</w:t>
      </w:r>
      <w:r>
        <w:fldChar w:fldCharType="begin"/>
      </w:r>
      <w:r>
        <w:instrText xml:space="preserve"> HYPERLINK "https://www.scielo.br/j/csp/a/cdRNJphP6CZZyqGkdLRWBWj/?lang=pt"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"https://www.scielo.br/j/csp/a/cdRNJphP6CZZyqGkdLRWBWj/?lang=pt"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https://www.scielo.br/j/csp/a/cdRNJphP6CZZyqGkdLRWBWj/?lang=pt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5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GALANTE, A. P.; COLLI, C. A utilização da World Wide Web como ferramenta para a educação nutricional: uma revisão.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Brasileira de Ciências Farmacêuticas</w:t>
      </w:r>
      <w:r>
        <w:rPr>
          <w:rFonts w:ascii="Arial" w:hAnsi="Arial" w:eastAsia="Arial" w:cs="Arial"/>
          <w:sz w:val="24"/>
          <w:szCs w:val="24"/>
          <w:rtl w:val="0"/>
        </w:rPr>
        <w:t>, v. 39, n. 2, p. 147-155, 2003. Disponível em:</w:t>
      </w:r>
      <w:r>
        <w:fldChar w:fldCharType="begin"/>
      </w:r>
      <w:r>
        <w:instrText xml:space="preserve"> HYPERLINK "https://www.scielo.br/j/rbcf/a/yTT7WYnXTChwSwgqmzGDc9L/"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"https://www.scielo.br/j/rbcf/a/yTT7WYnXTChwSwgqmzGDc9L/"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https://www.scielo.br/j/rbcf/a/yTT7WYnXTChwSwgqmzGDc9L/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6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LIMA, R. S. Refletindo sobre as escolhas alimentares na contemporaneidade.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Contextos da Alimentação</w:t>
      </w:r>
      <w:r>
        <w:rPr>
          <w:rFonts w:ascii="Arial" w:hAnsi="Arial" w:eastAsia="Arial" w:cs="Arial"/>
          <w:sz w:val="24"/>
          <w:szCs w:val="24"/>
          <w:rtl w:val="0"/>
        </w:rPr>
        <w:t>, v. 4, n. 1, p. 61-72, 2015. Disponível em: http://www3.sp.senac.br/hotsites/blogs/revistacontextos/wp-content/uploads/2015/10/61_CA_artigo_ed_Vol_4_n_1.pdf. Acesso em: 12 maio 2025.</w:t>
      </w:r>
    </w:p>
    <w:p w14:paraId="00000017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LORENZETTI, J.; TRINDADE, L. L.; PIRES, D. E. P.; RAMOS, F. R. S. Tecnologia, inovação tecnológica e saúde: uma reflexão necessária. </w:t>
      </w:r>
      <w:r>
        <w:rPr>
          <w:rFonts w:ascii="Arial" w:hAnsi="Arial" w:eastAsia="Arial" w:cs="Arial"/>
          <w:i/>
          <w:sz w:val="24"/>
          <w:szCs w:val="24"/>
          <w:rtl w:val="0"/>
        </w:rPr>
        <w:t>Texto &amp; Contexto Enfermagem</w:t>
      </w:r>
      <w:r>
        <w:rPr>
          <w:rFonts w:ascii="Arial" w:hAnsi="Arial" w:eastAsia="Arial" w:cs="Arial"/>
          <w:sz w:val="24"/>
          <w:szCs w:val="24"/>
          <w:rtl w:val="0"/>
        </w:rPr>
        <w:t>, v. 21, n. 2, p. 432-439, 2012. Disponível em:</w:t>
      </w:r>
      <w:r>
        <w:fldChar w:fldCharType="begin"/>
      </w:r>
      <w:r>
        <w:instrText xml:space="preserve"> HYPERLINK "https://www.scielo.br/j/tce/a/63hZ64xJVrMf5fwsBh7dnnq/"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"https://www.scielo.br/j/tce/a/63hZ64xJVrMf5fwsBh7dnnq/"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https://www.scielo.br/j/tce/a/63hZ64xJVrMf5fwsBh7dnnq/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8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MARTINELLI, S. S. </w:t>
      </w:r>
      <w:r>
        <w:rPr>
          <w:rFonts w:ascii="Arial" w:hAnsi="Arial" w:eastAsia="Arial" w:cs="Arial"/>
          <w:i/>
          <w:sz w:val="24"/>
          <w:szCs w:val="24"/>
          <w:rtl w:val="0"/>
        </w:rPr>
        <w:t>et al.</w:t>
      </w:r>
      <w:r>
        <w:rPr>
          <w:rFonts w:ascii="Arial" w:hAnsi="Arial" w:eastAsia="Arial" w:cs="Arial"/>
          <w:sz w:val="24"/>
          <w:szCs w:val="24"/>
          <w:rtl w:val="0"/>
        </w:rPr>
        <w:t xml:space="preserve"> Alimentação saudável e sustentável: uma revisão narrativa sobre desafios e perspectivas.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24, n. 11, p. 4251-4262, 2019. Disponível em:</w:t>
      </w:r>
      <w:r>
        <w:fldChar w:fldCharType="begin"/>
      </w:r>
      <w:r>
        <w:instrText xml:space="preserve"> HYPERLINK "https://www.scielo.br/j/csc/a/z76hs5QXmyTVZDdBDJXHTwz/"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"https://www.scielo.br/j/csc/a/z76hs5QXmyTVZDdBDJXHTwz/"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https://www.scielo.br/j/csc/a/z76hs5QXmyTVZDdBDJXHTwz/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9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PARASCHIV, E.-A.; ALEXANDRU, A.; BĂDĂRĂU, I.-A. Smart solutions for diet-related disease management: connected care, remote health monitoring systems, and integrated insights for advanced evaluation. </w:t>
      </w:r>
      <w:r>
        <w:rPr>
          <w:rFonts w:ascii="Arial" w:hAnsi="Arial" w:eastAsia="Arial" w:cs="Arial"/>
          <w:i/>
          <w:sz w:val="24"/>
          <w:szCs w:val="24"/>
          <w:rtl w:val="0"/>
        </w:rPr>
        <w:t>Applied Sciences</w:t>
      </w:r>
      <w:r>
        <w:rPr>
          <w:rFonts w:ascii="Arial" w:hAnsi="Arial" w:eastAsia="Arial" w:cs="Arial"/>
          <w:sz w:val="24"/>
          <w:szCs w:val="24"/>
          <w:rtl w:val="0"/>
        </w:rPr>
        <w:t>, v. 14, n. 6, p. 2351, 2024. Disponível em:</w:t>
      </w:r>
      <w:r>
        <w:fldChar w:fldCharType="begin"/>
      </w:r>
      <w:r>
        <w:instrText xml:space="preserve"> HYPERLINK "https://www.mdpi.com/2076-3417/14/6/2351"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"https://www.mdpi.com/2076-3417/14/6/2351"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https://www.mdpi.com/2076-3417/14/6/2351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A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PEDRAZA, D. F. Nutrição em saúde pública.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Brasileira de Saúde Materno Infantil</w:t>
      </w:r>
      <w:r>
        <w:rPr>
          <w:rFonts w:ascii="Arial" w:hAnsi="Arial" w:eastAsia="Arial" w:cs="Arial"/>
          <w:sz w:val="24"/>
          <w:szCs w:val="24"/>
          <w:rtl w:val="0"/>
        </w:rPr>
        <w:t>, v. 13, n. 2, p. 139-141, 2013. Disponível em:</w:t>
      </w:r>
      <w:r>
        <w:fldChar w:fldCharType="begin"/>
      </w:r>
      <w:r>
        <w:instrText xml:space="preserve"> HYPERLINK "https://www.scielo.br/j/rbsmi/a/CsD4VMdnxVpKqrjnDy7m6Hw/"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"https://www.scielo.br/j/rbsmi/a/CsD4VMdnxVpKqrjnDy7m6Hw/"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https://www.scielo.br/j/rbsmi/a/CsD4VMdnxVpKqrjnDy7m6Hw/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B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SILVA, S. N.; COTA, G.; DA SILVA, R. E.; RIBEIRO, L. R.; MELLO, N. F. Implementação de tecnologias em saúde no Brasil: análise de orientações federais para o sistema público de saúde.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29, n. 1, e00322023, 2024. Disponível em:</w:t>
      </w:r>
      <w:r>
        <w:fldChar w:fldCharType="begin"/>
      </w:r>
      <w:r>
        <w:instrText xml:space="preserve"> HYPERLINK "https://scielosp.org/article/csc/2024.v29n1/e00322023/"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"https://scielosp.org/article/csc/2024.v29n1/e00322023/"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https://scielosp.org/article/csc/2024.v29n1/e00322023/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C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SOUZA MARTINS, E.; ISAIA, P.; SEZINI, A. M. Desenvolvimento de um aplicativo de nutrição para dispositivos móveis smart list. </w:t>
      </w:r>
      <w:r>
        <w:rPr>
          <w:rFonts w:ascii="Arial" w:hAnsi="Arial" w:eastAsia="Arial" w:cs="Arial"/>
          <w:i/>
          <w:sz w:val="24"/>
          <w:szCs w:val="24"/>
          <w:rtl w:val="0"/>
        </w:rPr>
        <w:t>e-Scientia</w:t>
      </w:r>
      <w:r>
        <w:rPr>
          <w:rFonts w:ascii="Arial" w:hAnsi="Arial" w:eastAsia="Arial" w:cs="Arial"/>
          <w:sz w:val="24"/>
          <w:szCs w:val="24"/>
          <w:rtl w:val="0"/>
        </w:rPr>
        <w:t>, v. 13, n. 2, p. 10-30, 2021. Disponível em:</w:t>
      </w:r>
      <w:r>
        <w:fldChar w:fldCharType="begin"/>
      </w:r>
      <w:r>
        <w:instrText xml:space="preserve"> HYPERLINK "https://revistas.unibh.br/dcbas/article/view/3085"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"https://revistas.unibh.br/dcbas/article/view/3085"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https://revistas.unibh.br/dcbas/article/view/3085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D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VASCONCELOS, F. A. G. O nutricionista no Brasil: uma análise histórica.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de Nutrição</w:t>
      </w:r>
      <w:r>
        <w:rPr>
          <w:rFonts w:ascii="Arial" w:hAnsi="Arial" w:eastAsia="Arial" w:cs="Arial"/>
          <w:sz w:val="24"/>
          <w:szCs w:val="24"/>
          <w:rtl w:val="0"/>
        </w:rPr>
        <w:t>, v. 14, n. 1, p. 85-102, 2001. Disponível em:</w:t>
      </w:r>
      <w:r>
        <w:fldChar w:fldCharType="begin"/>
      </w:r>
      <w:r>
        <w:instrText xml:space="preserve"> HYPERLINK "https://www.scielo.br/j/rn/a/ZswhjsNDPkFTrYpS6GLvkvh/"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"https://www.scielo.br/j/rn/a/ZswhjsNDPkFTrYpS6GLvkvh/"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https://www.scielo.br/j/rn/a/ZswhjsNDPkFTrYpS6GLvkvh/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4153941C">
      <w:bookmarkStart w:id="0" w:name="_GoBack"/>
      <w:bookmarkEnd w:id="0"/>
    </w:p>
    <w:sectPr>
      <w:pgSz w:w="11906" w:h="16838"/>
      <w:pgMar w:top="1134" w:right="1134" w:bottom="1134" w:left="1134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A7"/>
    <w:rsid w:val="00276A95"/>
    <w:rsid w:val="00380E1A"/>
    <w:rsid w:val="003C1CF1"/>
    <w:rsid w:val="00560372"/>
    <w:rsid w:val="007B6EA7"/>
    <w:rsid w:val="007C1D6D"/>
    <w:rsid w:val="009325C6"/>
    <w:rsid w:val="00992ABA"/>
    <w:rsid w:val="009A74F5"/>
    <w:rsid w:val="00A21F81"/>
    <w:rsid w:val="00AB6AB6"/>
    <w:rsid w:val="00E92A33"/>
    <w:rsid w:val="0DCB307E"/>
    <w:rsid w:val="600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6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7">
    <w:name w:val="Texto de balão Char"/>
    <w:basedOn w:val="2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8">
    <w:name w:val="Menção Pendente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357</Words>
  <Characters>1930</Characters>
  <Lines>16</Lines>
  <Paragraphs>4</Paragraphs>
  <TotalTime>0</TotalTime>
  <ScaleCrop>false</ScaleCrop>
  <LinksUpToDate>false</LinksUpToDate>
  <CharactersWithSpaces>2283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2020-05-07T15:10:00Z</dcterms:created>
  <dc:creator>Gisele Dorigan</dc:creator>
  <cp:lastModifiedBy>Antonio Paschoalini</cp:lastModifiedBy>
  <dcterms:modified xsi:type="dcterms:W3CDTF">2025-05-13T01:01:13Z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0B25A360A3344C6F9EC19ADA81510F5A_13</vt:lpwstr>
  </property>
</Properties>
</file>