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Diagnosis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TestPredLogic</w:t>
      </w:r>
      <w:r>
        <w:t xml:space="preserve">’</w:t>
      </w:r>
    </w:p>
    <w:p>
      <w:pPr>
        <w:pStyle w:val="Author"/>
      </w:pPr>
      <w:r>
        <w:t xml:space="preserve">Specify</w:t>
      </w:r>
      <w:r>
        <w:t xml:space="preserve"> </w:t>
      </w:r>
      <w:r>
        <w:t xml:space="preserve">authors</w:t>
      </w:r>
      <w:r>
        <w:t xml:space="preserve"> </w:t>
      </w:r>
      <w:r>
        <w:t xml:space="preserve">in</w:t>
      </w:r>
      <w:r>
        <w:t xml:space="preserve"> </w:t>
      </w:r>
      <w:r>
        <w:t xml:space="preserve">Ampersand</w:t>
      </w:r>
      <w:r>
        <w:t xml:space="preserve"> </w:t>
      </w:r>
      <w:r>
        <w:t xml:space="preserve">with:</w:t>
      </w:r>
      <w:r>
        <w:t xml:space="preserve"> </w:t>
      </w:r>
      <w:r>
        <w:t xml:space="preserve">META</w:t>
      </w:r>
      <w:r>
        <w:t xml:space="preserve"> </w:t>
      </w:r>
      <w:r>
        <w:t xml:space="preserve">"authors"</w:t>
      </w:r>
      <w:r>
        <w:t xml:space="preserve"> </w:t>
      </w:r>
      <w:r>
        <w:t xml:space="preserve">"&lt;author</w:t>
      </w:r>
      <w:r>
        <w:t xml:space="preserve"> </w:t>
      </w:r>
      <w:r>
        <w:t xml:space="preserve">names&gt;"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:Diagnosi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Diagnosis</w:t>
      </w:r>
    </w:p>
    <w:p>
      <w:pPr>
        <w:pStyle w:val="FirstParagraph"/>
      </w:pPr>
      <w:r>
        <w:t xml:space="preserve">This chapter provides an analysis of the Ampersand script of </w:t>
      </w:r>
      <w:r>
        <w:rPr>
          <w:i/>
          <w:iCs/>
        </w:rPr>
        <w:t xml:space="preserve">‘</w:t>
      </w:r>
      <w:r>
        <w:rPr>
          <w:i/>
          <w:iCs/>
        </w:rPr>
        <w:t xml:space="preserve">TestPredLogic</w:t>
      </w:r>
      <w:r>
        <w:rPr>
          <w:i/>
          <w:iCs/>
        </w:rPr>
        <w:t xml:space="preserve">’</w:t>
      </w:r>
      <w:r>
        <w:t xml:space="preserve">. This analysis is intended for the author(s) of this script. It can be used to complete the script or to improve possible flaws.</w:t>
      </w:r>
    </w:p>
    <w:p>
      <w:pPr>
        <w:pStyle w:val="BodyText"/>
      </w:pPr>
      <w:r>
        <w:t xml:space="preserve">Concepts A and B remain without a purpose.</w:t>
      </w:r>
    </w:p>
    <w:p>
      <w:pPr>
        <w:pStyle w:val="BodyText"/>
      </w:pPr>
      <w:r>
        <w:t xml:space="preserve">The relations </w:t>
      </w:r>
      <m:oMath>
        <m:r>
          <m:t>r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*</m:t>
            </m:r>
            <m:r>
              <m:t>B</m:t>
            </m:r>
          </m:e>
        </m:d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*</m:t>
            </m:r>
            <m:r>
              <m:t>B</m:t>
            </m:r>
          </m:e>
        </m:d>
      </m:oMath>
      <w:r>
        <w:t xml:space="preserve">, and</w:t>
      </w:r>
      <w:r>
        <w:t xml:space="preserve"> </w:t>
      </w:r>
      <m:oMath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*</m:t>
            </m:r>
            <m:r>
              <m:t>B</m:t>
            </m:r>
          </m:e>
        </m:d>
      </m:oMath>
      <w:r>
        <w:t xml:space="preserve"> all lack both a purpose and a meaning.</w:t>
      </w:r>
    </w:p>
    <w:p>
      <w:pPr>
        <w:pStyle w:val="BodyText"/>
      </w:pPr>
      <w:r>
        <w:t xml:space="preserve">All relations in this document are being used in one or more rules.</w:t>
      </w:r>
    </w:p>
    <w:p>
      <w:pPr>
        <w:pStyle w:val="BodyText"/>
      </w:pPr>
      <w:r>
        <w:t xml:space="preserve">The following rules have neither a purpose nor a meaning.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r2</w:t>
      </w:r>
      <w:r>
        <w:t xml:space="preserve"> </w:t>
      </w:r>
      <w:r>
        <w:t xml:space="preserve">(testPredLogic.adl:18:1)</w:t>
      </w:r>
    </w:p>
    <w:p>
      <w:pPr>
        <w:numPr>
          <w:ilvl w:val="0"/>
          <w:numId w:val="1000"/>
        </w:numPr>
      </w:pPr>
      <m:oMath>
        <m:sSup>
          <m:e>
            <m:r>
              <m:t>r</m:t>
            </m:r>
          </m:e>
          <m:sup>
            <m:r>
              <m:rPr>
                <m:sty m:val="p"/>
              </m:rPr>
              <m:t>⌣</m:t>
            </m:r>
          </m:sup>
        </m:sSup>
        <m:r>
          <m:rPr>
            <m:sty m:val="p"/>
          </m:rPr>
          <m:t>;</m:t>
        </m:r>
        <m:r>
          <m:t>s</m:t>
        </m:r>
        <m:r>
          <m:rPr>
            <m:sty m:val="p"/>
          </m:rPr>
          <m:t>;</m:t>
        </m:r>
        <m:sSup>
          <m:e>
            <m:r>
              <m:t>t</m:t>
            </m:r>
          </m:e>
          <m:sup>
            <m:r>
              <m:rPr>
                <m:sty m:val="p"/>
              </m:rPr>
              <m:t>⌣</m:t>
            </m:r>
          </m:sup>
        </m:sSup>
      </m:oMath>
    </w:p>
    <w:p>
      <w:pPr>
        <w:numPr>
          <w:ilvl w:val="0"/>
          <w:numId w:val="1000"/>
        </w:numPr>
      </w:pPr>
      <w:r>
        <w:t xml:space="preserve">For all b, a: There exists b', a': b' r b and b' s a' and a t a'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r3</w:t>
      </w:r>
      <w:r>
        <w:t xml:space="preserve"> </w:t>
      </w:r>
      <w:r>
        <w:t xml:space="preserve">(testPredLogic.adl:19:1)</w:t>
      </w:r>
    </w:p>
    <w:p>
      <w:pPr>
        <w:numPr>
          <w:ilvl w:val="0"/>
          <w:numId w:val="1000"/>
        </w:numPr>
      </w:pPr>
      <m:oMath>
        <m:sSup>
          <m:e>
            <m:r>
              <m:t>r</m:t>
            </m:r>
          </m:e>
          <m:sup>
            <m:r>
              <m:rPr>
                <m:sty m:val="p"/>
              </m:rPr>
              <m:t>⌣</m:t>
            </m:r>
          </m:sup>
        </m:sSup>
        <m:r>
          <m:rPr>
            <m:sty m:val="p"/>
          </m:rPr>
          <m:t>;</m:t>
        </m:r>
        <m:r>
          <m:t>s</m:t>
        </m:r>
        <m:r>
          <m:rPr>
            <m:sty m:val="p"/>
          </m:rPr>
          <m:t>;</m:t>
        </m:r>
        <m:sSup>
          <m:e>
            <m:r>
              <m:t>t</m:t>
            </m:r>
          </m:e>
          <m:sup>
            <m:r>
              <m:rPr>
                <m:sty m:val="p"/>
              </m:rPr>
              <m:t>⌣</m:t>
            </m:r>
          </m:sup>
        </m:sSup>
        <m:r>
          <m:rPr>
            <m:sty m:val="p"/>
          </m:rPr>
          <m:t>∩</m:t>
        </m:r>
        <m:sSup>
          <m:e>
            <m:r>
              <m:t>t</m:t>
            </m:r>
          </m:e>
          <m:sup>
            <m:r>
              <m:rPr>
                <m:sty m:val="p"/>
              </m:rPr>
              <m:t>⌣</m:t>
            </m:r>
          </m:sup>
        </m:sSup>
      </m:oMath>
    </w:p>
    <w:p>
      <w:pPr>
        <w:numPr>
          <w:ilvl w:val="0"/>
          <w:numId w:val="1000"/>
        </w:numPr>
      </w:pPr>
      <w:r>
        <w:t xml:space="preserve">For all b, a: (There exists b', a': b' r b and b' s a' and a t a') and a t b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s2</w:t>
      </w:r>
      <w:r>
        <w:t xml:space="preserve"> </w:t>
      </w:r>
      <w:r>
        <w:t xml:space="preserve">(testPredLogic.adl:17:1)</w:t>
      </w:r>
    </w:p>
    <w:p>
      <w:pPr>
        <w:numPr>
          <w:ilvl w:val="0"/>
          <w:numId w:val="1000"/>
        </w:numPr>
      </w:pPr>
      <m:oMath>
        <m:r>
          <m:t>s</m:t>
        </m:r>
        <m:r>
          <m:rPr>
            <m:sty m:val="p"/>
          </m:rPr>
          <m:t>;</m:t>
        </m:r>
        <m:sSup>
          <m:e>
            <m:r>
              <m:t>t</m:t>
            </m:r>
          </m:e>
          <m:sup>
            <m:r>
              <m:rPr>
                <m:sty m:val="p"/>
              </m:rPr>
              <m:t>⌣</m:t>
            </m:r>
          </m:sup>
        </m:sSup>
      </m:oMath>
    </w:p>
    <w:p>
      <w:pPr>
        <w:numPr>
          <w:ilvl w:val="0"/>
          <w:numId w:val="1000"/>
        </w:numPr>
      </w:pPr>
      <w:r>
        <w:t xml:space="preserve">For all a, a': There exists b: a s b and a' t b</w:t>
      </w:r>
    </w:p>
    <w:p>
      <w:pPr>
        <w:pStyle w:val="FirstParagraph"/>
      </w:pPr>
      <w:r>
        <w:t xml:space="preserve">The following rule is not accompanied by a meaning written in natural language: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t1</w:t>
      </w:r>
      <w:r>
        <w:t xml:space="preserve"> </w:t>
      </w:r>
      <w:r>
        <w:t xml:space="preserve">(testPredLogic.adl:15:1)</w:t>
      </w:r>
    </w:p>
    <w:p>
      <w:pPr>
        <w:numPr>
          <w:ilvl w:val="0"/>
          <w:numId w:val="1000"/>
        </w:numPr>
      </w:pPr>
      <m:oMath>
        <m:sSup>
          <m:e>
            <m:r>
              <m:t>t</m:t>
            </m:r>
          </m:e>
          <m:sup>
            <m:r>
              <m:rPr>
                <m:sty m:val="p"/>
              </m:rPr>
              <m:t>⌣</m:t>
            </m:r>
          </m:sup>
        </m:sSup>
        <m:r>
          <m:rPr>
            <m:sty m:val="p"/>
          </m:rPr>
          <m:t>;</m:t>
        </m:r>
        <m:bar>
          <m:barPr>
            <m:pos m:val="top"/>
          </m:barPr>
          <m:e>
            <m:sSub>
              <m:e>
                <m:r>
                  <m:t>I</m:t>
                </m:r>
              </m:e>
              <m:sub>
                <m:r>
                  <m:rPr>
                    <m:sty m:val="p"/>
                  </m:rPr>
                  <m:t>[</m:t>
                </m:r>
                <m:r>
                  <m:t>A</m:t>
                </m:r>
                <m:r>
                  <m:rPr>
                    <m:sty m:val="p"/>
                  </m:rPr>
                  <m:t>]</m:t>
                </m:r>
              </m:sub>
            </m:sSub>
          </m:e>
        </m:bar>
        <m:r>
          <m:rPr>
            <m:sty m:val="p"/>
          </m:rPr>
          <m:t>;</m:t>
        </m:r>
        <m:r>
          <m:t>t</m:t>
        </m:r>
        <m:r>
          <m:rPr>
            <m:sty m:val="p"/>
          </m:rPr>
          <m:t>⊢</m:t>
        </m:r>
        <m:bar>
          <m:barPr>
            <m:pos m:val="top"/>
          </m:barPr>
          <m:e>
            <m:sSub>
              <m:e>
                <m:r>
                  <m:t>I</m:t>
                </m:r>
              </m:e>
              <m:sub>
                <m:r>
                  <m:rPr>
                    <m:sty m:val="p"/>
                  </m:rPr>
                  <m:t>[</m:t>
                </m:r>
                <m:r>
                  <m:t>B</m:t>
                </m:r>
                <m:r>
                  <m:rPr>
                    <m:sty m:val="p"/>
                  </m:rPr>
                  <m:t>]</m:t>
                </m:r>
              </m:sub>
            </m:sSub>
          </m:e>
        </m:bar>
      </m:oMath>
    </w:p>
    <w:p>
      <w:pPr>
        <w:numPr>
          <w:ilvl w:val="0"/>
          <w:numId w:val="1000"/>
        </w:numPr>
      </w:pPr>
      <w:r>
        <w:t xml:space="preserve">For all b, b': If (There exists a, a': a t b and not a is equivalent to a' and a' t b') then not b is equivalent to b'</w:t>
      </w:r>
    </w:p>
    <w:p>
      <w:pPr>
        <w:pStyle w:val="FirstParagraph"/>
      </w:pPr>
      <w:r>
        <w:t xml:space="preserve">The table below shows for each theme (i.e. pattern) the number of relations and rules, followed by the number and percentage that have a reference. Relations declared in multiple themes are counted multiple times.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168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With reference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Entire context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Entire context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0%</w:t>
            </w:r>
          </w:p>
        </w:tc>
      </w:tr>
    </w:tbl>
    <w:p>
      <w:pPr>
        <w:pStyle w:val="BodyText"/>
      </w:pPr>
      <w:r>
        <w:t xml:space="preserve">The population in this script does not specify any work in progress. </w:t>
      </w:r>
    </w:p>
    <w:p>
      <w:pPr>
        <w:pStyle w:val="BodyText"/>
      </w:pPr>
      <w:r>
        <w:t xml:space="preserve">The population in this script violates no rule.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Diagnosis of ‘TestPredLogic’</dc:title>
  <dc:creator>Specify authors in Ampersand with: META "authors" "&lt;author names&gt;"</dc:creator>
  <cp:keywords/>
  <dcterms:created xsi:type="dcterms:W3CDTF">2025-03-20T12:06:13Z</dcterms:created>
  <dcterms:modified xsi:type="dcterms:W3CDTF">2025-03-20T12:06:13Z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March 2025</vt:lpwstr>
  </property>
</Properties>
</file>