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024A" w:rsidRDefault="00D1024A">
      <w:pPr>
        <w:rPr>
          <w:rtl/>
          <w:lang w:bidi="fa-IR"/>
        </w:rPr>
      </w:pPr>
    </w:p>
    <w:p w:rsidR="005069D9" w:rsidRDefault="005D1437" w:rsidP="005069D9">
      <w:pPr>
        <w:jc w:val="center"/>
        <w:rPr>
          <w:rFonts w:asciiTheme="minorBidi" w:hAnsiTheme="minorBidi"/>
          <w:b/>
          <w:bCs/>
          <w:color w:val="FF0000"/>
          <w:sz w:val="28"/>
          <w:szCs w:val="28"/>
        </w:rPr>
      </w:pPr>
      <w:r w:rsidRPr="008D5D6D">
        <w:rPr>
          <w:rFonts w:asciiTheme="minorBidi" w:hAnsiTheme="minorBidi"/>
          <w:b/>
          <w:bCs/>
          <w:color w:val="FF0000"/>
          <w:sz w:val="28"/>
          <w:szCs w:val="28"/>
        </w:rPr>
        <w:t xml:space="preserve">Revision of </w:t>
      </w:r>
      <w:r w:rsidR="005069D9" w:rsidRPr="005069D9">
        <w:rPr>
          <w:rFonts w:asciiTheme="minorBidi" w:hAnsiTheme="minorBidi"/>
          <w:b/>
          <w:bCs/>
          <w:color w:val="FF0000"/>
          <w:sz w:val="28"/>
          <w:szCs w:val="28"/>
        </w:rPr>
        <w:t>Brain Topography</w:t>
      </w:r>
    </w:p>
    <w:p w:rsidR="005D1437" w:rsidRDefault="005069D9" w:rsidP="005069D9">
      <w:pPr>
        <w:jc w:val="center"/>
        <w:rPr>
          <w:rFonts w:asciiTheme="minorBidi" w:hAnsiTheme="minorBidi"/>
          <w:b/>
          <w:bCs/>
          <w:color w:val="FF0000"/>
          <w:sz w:val="28"/>
          <w:szCs w:val="28"/>
        </w:rPr>
      </w:pPr>
      <w:r w:rsidRPr="005069D9">
        <w:rPr>
          <w:rFonts w:asciiTheme="minorBidi" w:hAnsiTheme="minorBidi"/>
          <w:b/>
          <w:bCs/>
          <w:color w:val="FF0000"/>
          <w:sz w:val="28"/>
          <w:szCs w:val="28"/>
        </w:rPr>
        <w:t>Submission ID</w:t>
      </w:r>
      <w:r>
        <w:rPr>
          <w:rFonts w:asciiTheme="minorBidi" w:hAnsiTheme="minorBidi"/>
          <w:b/>
          <w:bCs/>
          <w:color w:val="FF0000"/>
          <w:sz w:val="28"/>
          <w:szCs w:val="28"/>
        </w:rPr>
        <w:t xml:space="preserve">:  </w:t>
      </w:r>
      <w:r w:rsidRPr="005069D9">
        <w:rPr>
          <w:rFonts w:asciiTheme="minorBidi" w:hAnsiTheme="minorBidi"/>
          <w:b/>
          <w:bCs/>
          <w:color w:val="FF0000"/>
          <w:sz w:val="28"/>
          <w:szCs w:val="28"/>
        </w:rPr>
        <w:t>e481ba8f-1ccf-4a0c-bdbb-cdc0055985de</w:t>
      </w:r>
    </w:p>
    <w:p w:rsidR="005D1437" w:rsidRPr="008D5D6D" w:rsidRDefault="009F1F84" w:rsidP="005D1437">
      <w:pPr>
        <w:autoSpaceDE w:val="0"/>
        <w:autoSpaceDN w:val="0"/>
        <w:adjustRightInd w:val="0"/>
        <w:jc w:val="center"/>
        <w:rPr>
          <w:rFonts w:asciiTheme="minorBidi" w:hAnsiTheme="minorBidi"/>
          <w:b/>
          <w:bCs/>
          <w:sz w:val="32"/>
          <w:szCs w:val="32"/>
        </w:rPr>
      </w:pPr>
      <w:r w:rsidRPr="009F1F84">
        <w:rPr>
          <w:rFonts w:asciiTheme="minorBidi" w:hAnsiTheme="minorBidi"/>
          <w:b/>
          <w:bCs/>
          <w:sz w:val="32"/>
          <w:szCs w:val="32"/>
        </w:rPr>
        <w:t>Neurophysiological Validation of Deep Learning Models for Motor Imagery BCIs Using Saliency Maps and ERD/ERS Patterns</w:t>
      </w:r>
    </w:p>
    <w:p w:rsidR="005D1437" w:rsidRPr="00CE6AB8" w:rsidRDefault="009F1F84" w:rsidP="009F1F84">
      <w:pPr>
        <w:pStyle w:val="Authors"/>
        <w:framePr w:w="0" w:hSpace="0" w:vSpace="0" w:wrap="auto" w:vAnchor="margin" w:hAnchor="text" w:xAlign="left" w:yAlign="inline"/>
        <w:spacing w:before="120" w:after="120"/>
        <w:rPr>
          <w:sz w:val="20"/>
          <w:szCs w:val="20"/>
        </w:rPr>
      </w:pPr>
      <w:r w:rsidRPr="009F1F84">
        <w:rPr>
          <w:rFonts w:asciiTheme="minorBidi" w:eastAsiaTheme="minorHAnsi" w:hAnsiTheme="minorBidi" w:cstheme="minorBidi"/>
          <w:b/>
          <w:bCs/>
          <w:sz w:val="18"/>
          <w:szCs w:val="18"/>
        </w:rPr>
        <w:t>Armin Malekpour</w:t>
      </w:r>
      <w:r w:rsidR="005D1437" w:rsidRPr="00CE6AB8">
        <w:rPr>
          <w:rFonts w:asciiTheme="minorBidi" w:eastAsiaTheme="minorHAnsi" w:hAnsiTheme="minorBidi" w:cstheme="minorBidi"/>
          <w:b/>
          <w:bCs/>
          <w:sz w:val="18"/>
          <w:szCs w:val="18"/>
        </w:rPr>
        <w:t xml:space="preserve">, </w:t>
      </w:r>
      <w:r w:rsidRPr="009F1F84">
        <w:rPr>
          <w:rFonts w:asciiTheme="minorBidi" w:eastAsiaTheme="minorHAnsi" w:hAnsiTheme="minorBidi" w:cstheme="minorBidi"/>
          <w:b/>
          <w:bCs/>
          <w:sz w:val="18"/>
          <w:szCs w:val="18"/>
        </w:rPr>
        <w:t>Majid Khoeini</w:t>
      </w:r>
      <w:r w:rsidR="005D1437" w:rsidRPr="00CE6AB8">
        <w:rPr>
          <w:rFonts w:asciiTheme="minorBidi" w:eastAsiaTheme="minorHAnsi" w:hAnsiTheme="minorBidi" w:cstheme="minorBidi"/>
          <w:b/>
          <w:bCs/>
          <w:sz w:val="18"/>
          <w:szCs w:val="18"/>
        </w:rPr>
        <w:t>,</w:t>
      </w:r>
      <w:r w:rsidR="000F2855">
        <w:rPr>
          <w:rFonts w:asciiTheme="minorBidi" w:eastAsiaTheme="minorHAnsi" w:hAnsiTheme="minorBidi" w:cstheme="minorBidi"/>
          <w:b/>
          <w:bCs/>
          <w:sz w:val="18"/>
          <w:szCs w:val="18"/>
        </w:rPr>
        <w:t xml:space="preserve"> </w:t>
      </w:r>
      <w:r w:rsidRPr="009F1F84">
        <w:rPr>
          <w:rFonts w:asciiTheme="minorBidi" w:eastAsiaTheme="minorHAnsi" w:hAnsiTheme="minorBidi" w:cstheme="minorBidi"/>
          <w:b/>
          <w:bCs/>
          <w:i/>
          <w:iCs/>
          <w:sz w:val="18"/>
          <w:szCs w:val="18"/>
        </w:rPr>
        <w:t>Parisa Ghaderi Daneshmand</w:t>
      </w:r>
    </w:p>
    <w:p w:rsidR="005D1437" w:rsidRDefault="005D1437" w:rsidP="005D1437">
      <w:pPr>
        <w:jc w:val="both"/>
        <w:rPr>
          <w:rFonts w:asciiTheme="minorBidi" w:hAnsiTheme="minorBidi"/>
          <w:sz w:val="24"/>
          <w:szCs w:val="24"/>
        </w:rPr>
      </w:pPr>
      <w:r>
        <w:rPr>
          <w:rFonts w:asciiTheme="minorBidi" w:hAnsiTheme="minorBidi"/>
          <w:sz w:val="24"/>
          <w:szCs w:val="24"/>
        </w:rPr>
        <w:t>---------------------------------------------------------------------------------------------------------------------</w:t>
      </w:r>
    </w:p>
    <w:p w:rsidR="005D1437" w:rsidRPr="008D5D6D" w:rsidRDefault="005D1437" w:rsidP="005D1437">
      <w:pPr>
        <w:jc w:val="both"/>
        <w:rPr>
          <w:rFonts w:asciiTheme="minorBidi" w:hAnsiTheme="minorBidi"/>
          <w:sz w:val="24"/>
          <w:szCs w:val="24"/>
        </w:rPr>
      </w:pPr>
      <w:r w:rsidRPr="008D5D6D">
        <w:rPr>
          <w:rFonts w:asciiTheme="minorBidi" w:hAnsiTheme="minorBidi"/>
          <w:sz w:val="24"/>
          <w:szCs w:val="24"/>
        </w:rPr>
        <w:t>Dear Editor,</w:t>
      </w:r>
    </w:p>
    <w:p w:rsidR="005D1437" w:rsidRPr="008D5D6D" w:rsidRDefault="005D1437" w:rsidP="005D1437">
      <w:pPr>
        <w:jc w:val="both"/>
        <w:rPr>
          <w:rFonts w:asciiTheme="minorBidi" w:hAnsiTheme="minorBidi"/>
          <w:sz w:val="24"/>
          <w:szCs w:val="24"/>
        </w:rPr>
      </w:pPr>
      <w:r w:rsidRPr="008D5D6D">
        <w:rPr>
          <w:rFonts w:asciiTheme="minorBidi" w:hAnsiTheme="minorBidi"/>
          <w:sz w:val="24"/>
          <w:szCs w:val="24"/>
        </w:rPr>
        <w:t xml:space="preserve">First of all, we would like to thank the reviewers for their evaluation and constructive comments. We tried to respond to all comments point-by-point. Applied changes have been </w:t>
      </w:r>
      <w:r w:rsidRPr="008D5D6D">
        <w:rPr>
          <w:rFonts w:asciiTheme="minorBidi" w:hAnsiTheme="minorBidi"/>
          <w:sz w:val="24"/>
          <w:szCs w:val="24"/>
          <w:highlight w:val="yellow"/>
        </w:rPr>
        <w:t>highlighted</w:t>
      </w:r>
      <w:r w:rsidRPr="008D5D6D">
        <w:rPr>
          <w:rFonts w:asciiTheme="minorBidi" w:hAnsiTheme="minorBidi"/>
          <w:sz w:val="24"/>
          <w:szCs w:val="24"/>
        </w:rPr>
        <w:t xml:space="preserve"> in the manuscript file. </w:t>
      </w:r>
    </w:p>
    <w:p w:rsidR="005D1437" w:rsidRPr="008D5D6D" w:rsidRDefault="005D1437" w:rsidP="005D1437">
      <w:pPr>
        <w:spacing w:after="0" w:line="26" w:lineRule="atLeast"/>
        <w:jc w:val="both"/>
        <w:rPr>
          <w:rFonts w:asciiTheme="minorBidi" w:eastAsia="Times New Roman" w:hAnsiTheme="minorBidi"/>
          <w:sz w:val="24"/>
          <w:szCs w:val="24"/>
        </w:rPr>
      </w:pPr>
    </w:p>
    <w:p w:rsidR="005D1437" w:rsidRPr="008D5D6D" w:rsidRDefault="005D1437" w:rsidP="005D1437">
      <w:pPr>
        <w:spacing w:after="0" w:line="26" w:lineRule="atLeast"/>
        <w:jc w:val="both"/>
        <w:rPr>
          <w:rFonts w:asciiTheme="minorBidi" w:eastAsia="Times New Roman" w:hAnsiTheme="minorBidi"/>
          <w:sz w:val="24"/>
          <w:szCs w:val="24"/>
        </w:rPr>
      </w:pPr>
      <w:r>
        <w:rPr>
          <w:rFonts w:asciiTheme="minorBidi" w:eastAsia="Times New Roman" w:hAnsiTheme="minorBidi"/>
          <w:sz w:val="24"/>
          <w:szCs w:val="24"/>
        </w:rPr>
        <w:t>--------------------------------------------------------------------------------------------------------------------</w:t>
      </w:r>
    </w:p>
    <w:p w:rsidR="00B916AA" w:rsidRDefault="00B916AA" w:rsidP="005D1437">
      <w:pPr>
        <w:spacing w:after="0" w:line="26" w:lineRule="atLeast"/>
        <w:jc w:val="both"/>
        <w:rPr>
          <w:rFonts w:asciiTheme="minorBidi" w:eastAsia="Times New Roman" w:hAnsiTheme="minorBidi"/>
          <w:b/>
          <w:bCs/>
          <w:sz w:val="24"/>
          <w:szCs w:val="24"/>
        </w:rPr>
      </w:pPr>
    </w:p>
    <w:p w:rsidR="00B916AA" w:rsidRDefault="00B916AA" w:rsidP="005D1437">
      <w:pPr>
        <w:spacing w:after="0" w:line="26" w:lineRule="atLeast"/>
        <w:jc w:val="both"/>
        <w:rPr>
          <w:rFonts w:asciiTheme="minorBidi" w:eastAsia="Times New Roman" w:hAnsiTheme="minorBidi"/>
          <w:b/>
          <w:bCs/>
          <w:sz w:val="24"/>
          <w:szCs w:val="24"/>
        </w:rPr>
      </w:pPr>
      <w:r w:rsidRPr="00B916AA">
        <w:rPr>
          <w:rFonts w:asciiTheme="minorBidi" w:eastAsia="Times New Roman" w:hAnsiTheme="minorBidi"/>
          <w:b/>
          <w:bCs/>
          <w:sz w:val="24"/>
          <w:szCs w:val="24"/>
        </w:rPr>
        <w:t>Editor's Comments:</w:t>
      </w:r>
    </w:p>
    <w:p w:rsidR="00B916AA" w:rsidRDefault="00B916AA" w:rsidP="005D1437">
      <w:pPr>
        <w:spacing w:after="0" w:line="26" w:lineRule="atLeast"/>
        <w:jc w:val="both"/>
        <w:rPr>
          <w:rFonts w:asciiTheme="minorBidi" w:eastAsia="Times New Roman" w:hAnsiTheme="minorBidi"/>
          <w:b/>
          <w:bCs/>
          <w:sz w:val="24"/>
          <w:szCs w:val="24"/>
        </w:rPr>
      </w:pPr>
    </w:p>
    <w:p w:rsidR="00B916AA" w:rsidRDefault="00B916AA" w:rsidP="005D1437">
      <w:pPr>
        <w:spacing w:after="0" w:line="26" w:lineRule="atLeast"/>
        <w:jc w:val="both"/>
        <w:rPr>
          <w:rFonts w:asciiTheme="minorBidi" w:eastAsia="Times New Roman" w:hAnsiTheme="minorBidi"/>
          <w:b/>
          <w:bCs/>
          <w:sz w:val="24"/>
          <w:szCs w:val="24"/>
        </w:rPr>
      </w:pPr>
    </w:p>
    <w:p w:rsidR="007C0119" w:rsidRPr="007C0119" w:rsidRDefault="007C0119" w:rsidP="007C0119">
      <w:pPr>
        <w:spacing w:after="0" w:line="26" w:lineRule="atLeast"/>
        <w:jc w:val="both"/>
        <w:rPr>
          <w:rFonts w:asciiTheme="minorBidi" w:hAnsiTheme="minorBidi"/>
          <w:color w:val="1F4E79" w:themeColor="accent1" w:themeShade="80"/>
          <w:sz w:val="24"/>
          <w:szCs w:val="24"/>
        </w:rPr>
      </w:pPr>
      <w:r w:rsidRPr="007C0119">
        <w:rPr>
          <w:rFonts w:asciiTheme="minorBidi" w:hAnsiTheme="minorBidi"/>
          <w:color w:val="1F4E79" w:themeColor="accent1" w:themeShade="80"/>
          <w:sz w:val="24"/>
          <w:szCs w:val="24"/>
        </w:rPr>
        <w:t>We invite you to revise your paper, carefully addressing the comments from the reviewers and the editor. Please ensure the results are accurately reported, any overstated conclusions are rewritten and the limitations of the work fully explained. When your revision is ready, please submit the updated manuscript and a point-by-point response. This will help us move to a swift decision.</w:t>
      </w:r>
    </w:p>
    <w:p w:rsidR="007C0119" w:rsidRPr="007C0119" w:rsidRDefault="007C0119" w:rsidP="007C0119">
      <w:pPr>
        <w:spacing w:after="0" w:line="26" w:lineRule="atLeast"/>
        <w:rPr>
          <w:rFonts w:asciiTheme="minorBidi" w:hAnsiTheme="minorBidi"/>
          <w:color w:val="1F4E79" w:themeColor="accent1" w:themeShade="80"/>
          <w:sz w:val="24"/>
          <w:szCs w:val="24"/>
        </w:rPr>
      </w:pPr>
    </w:p>
    <w:p w:rsidR="00B916AA" w:rsidRPr="00B916AA" w:rsidRDefault="007C0119" w:rsidP="007C0119">
      <w:pPr>
        <w:spacing w:after="0" w:line="26" w:lineRule="atLeast"/>
        <w:jc w:val="both"/>
        <w:rPr>
          <w:rFonts w:asciiTheme="minorBidi" w:hAnsiTheme="minorBidi"/>
          <w:color w:val="1F4E79" w:themeColor="accent1" w:themeShade="80"/>
          <w:sz w:val="24"/>
          <w:szCs w:val="24"/>
        </w:rPr>
      </w:pPr>
      <w:r w:rsidRPr="007C0119">
        <w:rPr>
          <w:rFonts w:asciiTheme="minorBidi" w:hAnsiTheme="minorBidi"/>
          <w:color w:val="1F4E79" w:themeColor="accent1" w:themeShade="80"/>
          <w:sz w:val="24"/>
          <w:szCs w:val="24"/>
        </w:rPr>
        <w:t>We recommend submitting all revision</w:t>
      </w:r>
      <w:r>
        <w:rPr>
          <w:rFonts w:asciiTheme="minorBidi" w:hAnsiTheme="minorBidi"/>
          <w:color w:val="1F4E79" w:themeColor="accent1" w:themeShade="80"/>
          <w:sz w:val="24"/>
          <w:szCs w:val="24"/>
        </w:rPr>
        <w:t>s within the mentioned deadline</w:t>
      </w:r>
      <w:r w:rsidR="00B916AA" w:rsidRPr="00B916AA">
        <w:rPr>
          <w:rFonts w:asciiTheme="minorBidi" w:hAnsiTheme="minorBidi"/>
          <w:color w:val="1F4E79" w:themeColor="accent1" w:themeShade="80"/>
          <w:sz w:val="24"/>
          <w:szCs w:val="24"/>
        </w:rPr>
        <w:t>.</w:t>
      </w:r>
    </w:p>
    <w:p w:rsidR="00B916AA" w:rsidRDefault="00B916AA" w:rsidP="005D1437">
      <w:pPr>
        <w:spacing w:after="0" w:line="26" w:lineRule="atLeast"/>
        <w:jc w:val="both"/>
        <w:rPr>
          <w:rFonts w:asciiTheme="minorBidi" w:eastAsia="Times New Roman" w:hAnsiTheme="minorBidi"/>
          <w:b/>
          <w:bCs/>
          <w:sz w:val="24"/>
          <w:szCs w:val="24"/>
        </w:rPr>
      </w:pPr>
    </w:p>
    <w:p w:rsidR="00B916AA" w:rsidRPr="0089571B" w:rsidRDefault="00B916AA" w:rsidP="00B916AA">
      <w:pPr>
        <w:pStyle w:val="ListParagraph"/>
        <w:numPr>
          <w:ilvl w:val="0"/>
          <w:numId w:val="2"/>
        </w:numPr>
        <w:shd w:val="clear" w:color="auto" w:fill="FFFFFF"/>
        <w:spacing w:after="0"/>
        <w:ind w:left="1134" w:hanging="567"/>
        <w:jc w:val="both"/>
        <w:rPr>
          <w:rFonts w:asciiTheme="minorBidi" w:hAnsiTheme="minorBidi"/>
          <w:color w:val="FF0000"/>
        </w:rPr>
      </w:pPr>
      <w:r w:rsidRPr="0089571B">
        <w:rPr>
          <w:rFonts w:asciiTheme="minorBidi" w:hAnsiTheme="minorBidi"/>
          <w:color w:val="FF0000"/>
        </w:rPr>
        <w:t xml:space="preserve">Answer: </w:t>
      </w:r>
    </w:p>
    <w:p w:rsidR="00B916AA" w:rsidRDefault="00B916AA" w:rsidP="005D1437">
      <w:pPr>
        <w:spacing w:after="0" w:line="26" w:lineRule="atLeast"/>
        <w:jc w:val="both"/>
        <w:rPr>
          <w:rFonts w:asciiTheme="minorBidi" w:eastAsia="Times New Roman" w:hAnsiTheme="minorBidi"/>
          <w:b/>
          <w:bCs/>
          <w:sz w:val="24"/>
          <w:szCs w:val="24"/>
        </w:rPr>
      </w:pPr>
    </w:p>
    <w:p w:rsidR="00D04109" w:rsidRDefault="00D04109" w:rsidP="003D517A">
      <w:pPr>
        <w:tabs>
          <w:tab w:val="left" w:pos="1080"/>
        </w:tabs>
        <w:spacing w:after="120"/>
        <w:ind w:left="1080"/>
        <w:jc w:val="both"/>
        <w:rPr>
          <w:rFonts w:asciiTheme="minorBidi" w:hAnsiTheme="minorBidi"/>
        </w:rPr>
      </w:pPr>
      <w:r>
        <w:t>We thank the Editor and the reviewers for their careful evaluation. We have studied every comment and revised the study, not only the text. The main changes are:</w:t>
      </w:r>
    </w:p>
    <w:p w:rsidR="00D04109" w:rsidRDefault="00D04109" w:rsidP="003D517A">
      <w:pPr>
        <w:tabs>
          <w:tab w:val="left" w:pos="1080"/>
        </w:tabs>
        <w:spacing w:after="120"/>
        <w:ind w:left="1080"/>
        <w:jc w:val="both"/>
        <w:rPr>
          <w:rFonts w:asciiTheme="minorBidi" w:hAnsiTheme="minorBidi"/>
        </w:rPr>
      </w:pPr>
      <w:r>
        <w:t>(1) All tables are now generated by script from saved participant-level predictions (one machine-readable file per experiment), so that every mean, standard deviation, confidence interval and equivalence test is computed from the same numbers.</w:t>
      </w:r>
    </w:p>
    <w:p w:rsidR="00D04109" w:rsidRDefault="00D04109" w:rsidP="003D517A">
      <w:pPr>
        <w:tabs>
          <w:tab w:val="left" w:pos="1080"/>
        </w:tabs>
        <w:spacing w:after="120"/>
        <w:ind w:left="1080"/>
        <w:jc w:val="both"/>
        <w:rPr>
          <w:rFonts w:asciiTheme="minorBidi" w:hAnsiTheme="minorBidi"/>
        </w:rPr>
      </w:pPr>
      <w:r>
        <w:t>(2) All experiments were re-run under a nested protocol in which the test data are used once, at the end, and never for fitting, checkpoint selection, profile selection, attribution-method choice or channel ranking (Section 3.4 and our answer to Comment 6).</w:t>
      </w:r>
    </w:p>
    <w:p w:rsidR="00D04109" w:rsidRDefault="00D04109" w:rsidP="003D517A">
      <w:pPr>
        <w:tabs>
          <w:tab w:val="left" w:pos="1080"/>
        </w:tabs>
        <w:spacing w:after="120"/>
        <w:ind w:left="1080"/>
        <w:jc w:val="both"/>
        <w:rPr>
          <w:rFonts w:asciiTheme="minorBidi" w:hAnsiTheme="minorBidi"/>
        </w:rPr>
      </w:pPr>
      <w:r>
        <w:t>(3) The saliency–ERD comparison now uses sign-invariant, class-specific measures with participant-level statistics, and the ERD/ERS maps are described as a reference, not as ground truth. Faithfulness (channel-deletion) and model-randomisation checks were added.</w:t>
      </w:r>
    </w:p>
    <w:p w:rsidR="00D04109" w:rsidRDefault="00D04109" w:rsidP="003D517A">
      <w:pPr>
        <w:tabs>
          <w:tab w:val="left" w:pos="1080"/>
        </w:tabs>
        <w:spacing w:after="120"/>
        <w:ind w:left="1080"/>
        <w:jc w:val="both"/>
        <w:rPr>
          <w:rFonts w:asciiTheme="minorBidi" w:hAnsiTheme="minorBidi"/>
        </w:rPr>
      </w:pPr>
      <w:r>
        <w:t>(4) Three control montages were added for channel selection (a fixed sensorimotor montage, random montages and an ERD-only ranking), and CSP, ReliefF and mutual information are now fully specified.</w:t>
      </w:r>
    </w:p>
    <w:p w:rsidR="00D04109" w:rsidRDefault="00D04109" w:rsidP="003D517A">
      <w:pPr>
        <w:tabs>
          <w:tab w:val="left" w:pos="1080"/>
        </w:tabs>
        <w:spacing w:after="120"/>
        <w:ind w:left="1080"/>
        <w:jc w:val="both"/>
        <w:rPr>
          <w:rFonts w:asciiTheme="minorBidi" w:hAnsiTheme="minorBidi"/>
        </w:rPr>
      </w:pPr>
      <w:r>
        <w:t>(5) Conclusions were rewritten. We no longer state that saliency-guided selection outperforms CSP, ReliefF or mutual information, and we describe the equivalence tests as showing that the mean difference fell within a stated margin. A Limitations section was added (Section 5.3).</w:t>
      </w:r>
    </w:p>
    <w:p w:rsidR="00D04109" w:rsidRDefault="00D04109" w:rsidP="003D517A">
      <w:pPr>
        <w:tabs>
          <w:tab w:val="left" w:pos="1080"/>
        </w:tabs>
        <w:spacing w:after="120"/>
        <w:ind w:left="1080"/>
        <w:jc w:val="both"/>
        <w:rPr>
          <w:rFonts w:asciiTheme="minorBidi" w:hAnsiTheme="minorBidi"/>
        </w:rPr>
      </w:pPr>
      <w:r>
        <w:t>While regenerating the tables we found and corrected three errors in our earlier pipeline. They changed several numbers substantially, and we report them openly:</w:t>
      </w:r>
    </w:p>
    <w:p w:rsidR="00D04109" w:rsidRDefault="00D04109" w:rsidP="003D517A">
      <w:pPr>
        <w:tabs>
          <w:tab w:val="left" w:pos="1080"/>
        </w:tabs>
        <w:spacing w:after="120"/>
        <w:ind w:left="1080"/>
        <w:jc w:val="both"/>
        <w:rPr>
          <w:rFonts w:asciiTheme="minorBidi" w:hAnsiTheme="minorBidi"/>
        </w:rPr>
      </w:pPr>
      <w:r>
        <w:t>(a) High-Gamma Dataset: on our machine the cached test recordings of participants 6–14 were byte-identical copies of their training recordings. Combined with the earlier block-wise cross-validation, this placed copies of test trials in the training data and produced near-100% accuracies. In addition, in the earlier EEGNetv4 and Deep4Net scripts (and in the channel-selection scripts of EEG-ITNet) the two-class HGD labels corresponded to feet versus left hand rather than left versus right hand, because of the order in which the library numbers the classes. We repaired the cache and now use the dataset's official training/test split for all 14 participants, with left versus right hand as the two-class task.</w:t>
      </w:r>
    </w:p>
    <w:p w:rsidR="00D04109" w:rsidRDefault="00D04109" w:rsidP="003D517A">
      <w:pPr>
        <w:tabs>
          <w:tab w:val="left" w:pos="1080"/>
        </w:tabs>
        <w:spacing w:after="120"/>
        <w:ind w:left="1080"/>
        <w:jc w:val="both"/>
        <w:rPr>
          <w:rFonts w:asciiTheme="minorBidi" w:hAnsiTheme="minorBidi"/>
        </w:rPr>
      </w:pPr>
      <w:r>
        <w:t xml:space="preserve">(b) PhysioNet: the earlier four-class labels were created from integer ids without an explicit event mapping, and one id was removed to drop the rest event; as a result the four-class task did not contain the intended classes and included the rest event. This is the most likely explanation of the repeated values near 48%. </w:t>
      </w:r>
      <w:r>
        <w:rPr>
          <w:highlight w:val="yellow"/>
        </w:rPr>
        <w:t>[AUTHORS: verify with analysis/check_physionet_data.py, which prints the rest share under the old rule.]</w:t>
      </w:r>
      <w:r>
        <w:t xml:space="preserve"> The task is now defined explicitly (Comment 4) and all PhysioNet experiments were repeated.</w:t>
      </w:r>
    </w:p>
    <w:p w:rsidR="00D04109" w:rsidRDefault="00D04109" w:rsidP="003D517A">
      <w:pPr>
        <w:tabs>
          <w:tab w:val="left" w:pos="1080"/>
        </w:tabs>
        <w:spacing w:after="120"/>
        <w:ind w:left="1080"/>
        <w:jc w:val="both"/>
        <w:rPr>
          <w:rFonts w:asciiTheme="minorBidi" w:hAnsiTheme="minorBidi"/>
        </w:rPr>
      </w:pPr>
      <w:r>
        <w:t>(c) BNCI2014-001: the earlier experiments pooled the two sessions and used 4-fold cross-validation inside the pooled data (shuffled stratified folds for EEG-ITNet, chronological blocks for EEGNetv4), so that training and test partitions came from the same recording session. We now train on session 1 and test on session 2, the official split of the dataset.</w:t>
      </w:r>
    </w:p>
    <w:p w:rsidR="00D04109" w:rsidRDefault="00D04109" w:rsidP="003D517A">
      <w:pPr>
        <w:tabs>
          <w:tab w:val="left" w:pos="1080"/>
        </w:tabs>
        <w:spacing w:after="120"/>
        <w:ind w:left="1080"/>
        <w:jc w:val="both"/>
        <w:rPr>
          <w:rFonts w:asciiTheme="minorBidi" w:hAnsiTheme="minorBidi"/>
        </w:rPr>
      </w:pPr>
      <w:r>
        <w:t xml:space="preserve">As a consequence, accuracies in the revised tables differ from the earlier version, and the discussion was rewritten accordingly. </w:t>
      </w:r>
      <w:r>
        <w:rPr>
          <w:highlight w:val="yellow"/>
        </w:rPr>
        <w:t>[Insert 2–3 sentences with the final headline numbers once all runs are finished.]</w:t>
      </w:r>
    </w:p>
    <w:p w:rsidR="008D5E36" w:rsidRDefault="008D5E36" w:rsidP="00D04109">
      <w:pPr>
        <w:shd w:val="clear" w:color="auto" w:fill="FFFFFF"/>
        <w:spacing w:after="0"/>
        <w:ind w:left="990"/>
        <w:jc w:val="both"/>
        <w:rPr>
          <w:rFonts w:asciiTheme="minorBidi" w:hAnsiTheme="minorBidi"/>
        </w:rPr>
      </w:pPr>
    </w:p>
    <w:p w:rsidR="007C0119" w:rsidRDefault="007C0119" w:rsidP="00D04109">
      <w:pPr>
        <w:shd w:val="clear" w:color="auto" w:fill="FFFFFF"/>
        <w:spacing w:after="0"/>
        <w:ind w:left="990"/>
        <w:jc w:val="both"/>
        <w:rPr>
          <w:rFonts w:asciiTheme="minorBidi" w:hAnsiTheme="minorBidi"/>
        </w:rPr>
      </w:pPr>
    </w:p>
    <w:p w:rsidR="007C0119" w:rsidRDefault="007C0119" w:rsidP="00D04109">
      <w:pPr>
        <w:shd w:val="clear" w:color="auto" w:fill="FFFFFF"/>
        <w:spacing w:after="0"/>
        <w:ind w:left="990"/>
        <w:jc w:val="both"/>
        <w:rPr>
          <w:rFonts w:asciiTheme="minorBidi" w:hAnsiTheme="minorBidi"/>
        </w:rPr>
      </w:pPr>
    </w:p>
    <w:p w:rsidR="007C0119" w:rsidRDefault="007C0119" w:rsidP="00D04109">
      <w:pPr>
        <w:shd w:val="clear" w:color="auto" w:fill="FFFFFF"/>
        <w:spacing w:after="0"/>
        <w:ind w:left="990"/>
        <w:jc w:val="both"/>
        <w:rPr>
          <w:rFonts w:asciiTheme="minorBidi" w:hAnsiTheme="minorBidi"/>
        </w:rPr>
      </w:pPr>
    </w:p>
    <w:p w:rsidR="007C0119" w:rsidRDefault="007C0119" w:rsidP="00D04109">
      <w:pPr>
        <w:shd w:val="clear" w:color="auto" w:fill="FFFFFF"/>
        <w:spacing w:after="0"/>
        <w:ind w:left="990"/>
        <w:jc w:val="both"/>
        <w:rPr>
          <w:rFonts w:asciiTheme="minorBidi" w:hAnsiTheme="minorBidi"/>
        </w:rPr>
      </w:pPr>
    </w:p>
    <w:p w:rsidR="007C0119" w:rsidRDefault="007C0119" w:rsidP="00D04109">
      <w:pPr>
        <w:shd w:val="clear" w:color="auto" w:fill="FFFFFF"/>
        <w:spacing w:after="0"/>
        <w:ind w:left="990"/>
        <w:jc w:val="both"/>
        <w:rPr>
          <w:rFonts w:asciiTheme="minorBidi" w:hAnsiTheme="minorBidi"/>
        </w:rPr>
      </w:pPr>
    </w:p>
    <w:p w:rsidR="007C0119" w:rsidRDefault="007C0119" w:rsidP="00D04109">
      <w:pPr>
        <w:shd w:val="clear" w:color="auto" w:fill="FFFFFF"/>
        <w:spacing w:after="0"/>
        <w:ind w:left="990"/>
        <w:jc w:val="both"/>
        <w:rPr>
          <w:rFonts w:asciiTheme="minorBidi" w:hAnsiTheme="minorBidi"/>
        </w:rPr>
      </w:pPr>
    </w:p>
    <w:p w:rsidR="00D04109" w:rsidRDefault="00D04109" w:rsidP="00D04109">
      <w:pPr>
        <w:shd w:val="clear" w:color="auto" w:fill="FFFFFF"/>
        <w:spacing w:after="0"/>
        <w:ind w:left="990"/>
        <w:jc w:val="both"/>
        <w:rPr>
          <w:rFonts w:asciiTheme="minorBidi" w:hAnsiTheme="minorBidi"/>
        </w:rPr>
      </w:pPr>
    </w:p>
    <w:p w:rsidR="005D1437" w:rsidRDefault="005D1437" w:rsidP="005D1437">
      <w:pPr>
        <w:spacing w:after="0" w:line="26" w:lineRule="atLeast"/>
        <w:jc w:val="both"/>
        <w:rPr>
          <w:rFonts w:asciiTheme="minorBidi" w:eastAsia="Times New Roman" w:hAnsiTheme="minorBidi"/>
          <w:b/>
          <w:bCs/>
          <w:sz w:val="24"/>
          <w:szCs w:val="24"/>
        </w:rPr>
      </w:pPr>
      <w:r w:rsidRPr="00B27ED5">
        <w:rPr>
          <w:rFonts w:asciiTheme="minorBidi" w:eastAsia="Times New Roman" w:hAnsiTheme="minorBidi"/>
          <w:b/>
          <w:bCs/>
          <w:sz w:val="24"/>
          <w:szCs w:val="24"/>
        </w:rPr>
        <w:lastRenderedPageBreak/>
        <w:t>Reviewers' Comments:</w:t>
      </w:r>
    </w:p>
    <w:p w:rsidR="005D1437" w:rsidRPr="00B27ED5" w:rsidRDefault="005D1437" w:rsidP="005D1437">
      <w:pPr>
        <w:spacing w:after="0" w:line="26" w:lineRule="atLeast"/>
        <w:jc w:val="both"/>
        <w:rPr>
          <w:rFonts w:asciiTheme="minorBidi" w:eastAsia="Times New Roman" w:hAnsiTheme="minorBidi"/>
          <w:b/>
          <w:bCs/>
          <w:sz w:val="24"/>
          <w:szCs w:val="24"/>
        </w:rPr>
      </w:pPr>
    </w:p>
    <w:p w:rsidR="005D1437" w:rsidRPr="008D5D6D" w:rsidRDefault="005D1437" w:rsidP="005D1437">
      <w:pPr>
        <w:spacing w:after="0" w:line="26" w:lineRule="atLeast"/>
        <w:jc w:val="both"/>
        <w:rPr>
          <w:rFonts w:asciiTheme="minorBidi" w:eastAsia="Times New Roman" w:hAnsiTheme="minorBidi"/>
          <w:b/>
          <w:bCs/>
          <w:color w:val="339933"/>
          <w:sz w:val="28"/>
          <w:szCs w:val="28"/>
        </w:rPr>
      </w:pPr>
      <w:r>
        <w:rPr>
          <w:rFonts w:asciiTheme="minorBidi" w:eastAsia="Times New Roman" w:hAnsiTheme="minorBidi"/>
          <w:b/>
          <w:bCs/>
          <w:color w:val="339933"/>
          <w:sz w:val="28"/>
          <w:szCs w:val="28"/>
        </w:rPr>
        <w:t xml:space="preserve">Reviewer: </w:t>
      </w:r>
      <w:r w:rsidRPr="008D5D6D">
        <w:rPr>
          <w:rFonts w:asciiTheme="minorBidi" w:eastAsia="Times New Roman" w:hAnsiTheme="minorBidi"/>
          <w:b/>
          <w:bCs/>
          <w:color w:val="339933"/>
          <w:sz w:val="28"/>
          <w:szCs w:val="28"/>
        </w:rPr>
        <w:t>1</w:t>
      </w:r>
    </w:p>
    <w:p w:rsidR="007D7973" w:rsidRDefault="007D7973" w:rsidP="005D1437">
      <w:pPr>
        <w:spacing w:after="0" w:line="26" w:lineRule="atLeast"/>
        <w:jc w:val="both"/>
        <w:rPr>
          <w:rFonts w:asciiTheme="minorBidi" w:hAnsiTheme="minorBidi"/>
          <w:color w:val="1F4E79" w:themeColor="accent1" w:themeShade="80"/>
          <w:sz w:val="24"/>
          <w:szCs w:val="24"/>
        </w:rPr>
      </w:pPr>
      <w:r w:rsidRPr="007D7973">
        <w:rPr>
          <w:rFonts w:asciiTheme="minorBidi" w:hAnsiTheme="minorBidi"/>
          <w:color w:val="1F4E79" w:themeColor="accent1" w:themeShade="80"/>
          <w:sz w:val="24"/>
          <w:szCs w:val="24"/>
        </w:rPr>
        <w:t>The paper is well-written and its structure is very clear. I particularly liked how the various techniques have been used to examine if the various neural networks capture meaningful neural dynamics and tested with ERD/ERS rhythms. Figure</w:t>
      </w:r>
      <w:r>
        <w:rPr>
          <w:rFonts w:asciiTheme="minorBidi" w:hAnsiTheme="minorBidi"/>
          <w:color w:val="1F4E79" w:themeColor="accent1" w:themeShade="80"/>
          <w:sz w:val="24"/>
          <w:szCs w:val="24"/>
        </w:rPr>
        <w:t xml:space="preserve"> 1 is very nice and informative</w:t>
      </w:r>
      <w:r w:rsidR="005D1437" w:rsidRPr="00B27ED5">
        <w:rPr>
          <w:rFonts w:asciiTheme="minorBidi" w:hAnsiTheme="minorBidi"/>
          <w:color w:val="1F4E79" w:themeColor="accent1" w:themeShade="80"/>
          <w:sz w:val="24"/>
          <w:szCs w:val="24"/>
        </w:rPr>
        <w:t>.</w:t>
      </w:r>
    </w:p>
    <w:p w:rsidR="007D7973" w:rsidRDefault="007D7973" w:rsidP="005D1437">
      <w:pPr>
        <w:spacing w:after="0" w:line="26" w:lineRule="atLeast"/>
        <w:jc w:val="both"/>
        <w:rPr>
          <w:rFonts w:asciiTheme="minorBidi" w:hAnsiTheme="minorBidi"/>
          <w:color w:val="1F4E79" w:themeColor="accent1" w:themeShade="80"/>
          <w:sz w:val="24"/>
          <w:szCs w:val="24"/>
        </w:rPr>
      </w:pPr>
      <w:r w:rsidRPr="007D7973">
        <w:rPr>
          <w:rFonts w:asciiTheme="minorBidi" w:hAnsiTheme="minorBidi"/>
          <w:color w:val="1F4E79" w:themeColor="accent1" w:themeShade="80"/>
          <w:sz w:val="24"/>
          <w:szCs w:val="24"/>
        </w:rPr>
        <w:t xml:space="preserve"> </w:t>
      </w:r>
    </w:p>
    <w:p w:rsidR="005D1437" w:rsidRDefault="007D7973" w:rsidP="005D1437">
      <w:pPr>
        <w:spacing w:after="0" w:line="26" w:lineRule="atLeast"/>
        <w:jc w:val="both"/>
        <w:rPr>
          <w:rFonts w:asciiTheme="minorBidi" w:hAnsiTheme="minorBidi"/>
          <w:color w:val="1F4E79" w:themeColor="accent1" w:themeShade="80"/>
          <w:sz w:val="24"/>
          <w:szCs w:val="24"/>
        </w:rPr>
      </w:pPr>
      <w:r w:rsidRPr="007D7973">
        <w:rPr>
          <w:rFonts w:asciiTheme="minorBidi" w:hAnsiTheme="minorBidi"/>
          <w:color w:val="1F4E79" w:themeColor="accent1" w:themeShade="80"/>
          <w:sz w:val="24"/>
          <w:szCs w:val="24"/>
        </w:rPr>
        <w:t>Suggestions:</w:t>
      </w:r>
    </w:p>
    <w:p w:rsidR="007D7973" w:rsidRDefault="007D7973" w:rsidP="005D1437">
      <w:pPr>
        <w:spacing w:after="0" w:line="26" w:lineRule="atLeast"/>
        <w:jc w:val="both"/>
        <w:rPr>
          <w:rFonts w:asciiTheme="minorBidi" w:hAnsiTheme="minorBidi"/>
          <w:color w:val="1F4E79" w:themeColor="accent1" w:themeShade="80"/>
          <w:sz w:val="24"/>
          <w:szCs w:val="24"/>
        </w:rPr>
      </w:pPr>
    </w:p>
    <w:p w:rsidR="005D1437" w:rsidRPr="008D5D6D" w:rsidRDefault="005D1437" w:rsidP="005D1437">
      <w:pPr>
        <w:spacing w:after="0" w:line="26" w:lineRule="atLeast"/>
        <w:jc w:val="both"/>
        <w:rPr>
          <w:rFonts w:asciiTheme="minorBidi" w:eastAsia="Times New Roman" w:hAnsiTheme="minorBidi"/>
          <w:sz w:val="24"/>
          <w:szCs w:val="24"/>
        </w:rPr>
      </w:pPr>
    </w:p>
    <w:p w:rsidR="005D1437" w:rsidRDefault="007D7973" w:rsidP="007D7973">
      <w:pPr>
        <w:pStyle w:val="ListParagraph"/>
        <w:numPr>
          <w:ilvl w:val="0"/>
          <w:numId w:val="1"/>
        </w:numPr>
        <w:jc w:val="both"/>
        <w:rPr>
          <w:rFonts w:asciiTheme="minorBidi" w:eastAsia="Times New Roman" w:hAnsiTheme="minorBidi"/>
          <w:color w:val="1F4E79" w:themeColor="accent1" w:themeShade="80"/>
          <w:sz w:val="24"/>
          <w:szCs w:val="24"/>
        </w:rPr>
      </w:pPr>
      <w:r w:rsidRPr="007D7973">
        <w:rPr>
          <w:rFonts w:asciiTheme="minorBidi" w:eastAsia="Times New Roman" w:hAnsiTheme="minorBidi"/>
          <w:color w:val="1F4E79" w:themeColor="accent1" w:themeShade="80"/>
          <w:sz w:val="24"/>
          <w:szCs w:val="24"/>
        </w:rPr>
        <w:t>The authors should also mention / cite this recent work https://arxiv.org/abs/2605.17562 where the authors examine similar interpretability insights for foundation models</w:t>
      </w:r>
      <w:r>
        <w:rPr>
          <w:rFonts w:asciiTheme="minorBidi" w:eastAsia="Times New Roman" w:hAnsiTheme="minorBidi"/>
          <w:color w:val="1F4E79" w:themeColor="accent1" w:themeShade="80"/>
          <w:sz w:val="24"/>
          <w:szCs w:val="24"/>
        </w:rPr>
        <w:t>.</w:t>
      </w:r>
    </w:p>
    <w:p w:rsidR="005D1437" w:rsidRPr="0089571B" w:rsidRDefault="005D1437" w:rsidP="005D1437">
      <w:pPr>
        <w:pStyle w:val="ListParagraph"/>
        <w:numPr>
          <w:ilvl w:val="0"/>
          <w:numId w:val="2"/>
        </w:numPr>
        <w:shd w:val="clear" w:color="auto" w:fill="FFFFFF"/>
        <w:spacing w:after="0"/>
        <w:ind w:left="1134" w:hanging="567"/>
        <w:jc w:val="both"/>
        <w:rPr>
          <w:rFonts w:asciiTheme="minorBidi" w:hAnsiTheme="minorBidi"/>
          <w:color w:val="FF0000"/>
        </w:rPr>
      </w:pPr>
      <w:r w:rsidRPr="0089571B">
        <w:rPr>
          <w:rFonts w:asciiTheme="minorBidi" w:hAnsiTheme="minorBidi"/>
          <w:color w:val="FF0000"/>
        </w:rPr>
        <w:t xml:space="preserve">Answer: </w:t>
      </w:r>
    </w:p>
    <w:p w:rsidR="005D1437" w:rsidRDefault="005D1437" w:rsidP="007D7973">
      <w:pPr>
        <w:shd w:val="clear" w:color="auto" w:fill="FFFFFF"/>
        <w:spacing w:after="120"/>
        <w:ind w:left="1080"/>
        <w:jc w:val="both"/>
        <w:rPr>
          <w:rFonts w:asciiTheme="minorBidi" w:hAnsiTheme="minorBidi"/>
          <w:b/>
          <w:bCs/>
          <w:color w:val="FF0000"/>
          <w:u w:val="single"/>
        </w:rPr>
      </w:pPr>
      <w:r>
        <w:t>Thank you for pointing us to this work. We have added it to Section 2.2 and to the reference list as reference [47] (Širca et al., 2026). The added text reads:</w:t>
      </w:r>
    </w:p>
    <w:p w:rsidR="005D1437" w:rsidRDefault="005D1437" w:rsidP="007D7973">
      <w:pPr>
        <w:shd w:val="clear" w:color="auto" w:fill="FFFFFF"/>
        <w:spacing w:after="120"/>
        <w:ind w:left="1080"/>
        <w:jc w:val="both"/>
        <w:rPr>
          <w:rFonts w:asciiTheme="minorBidi" w:hAnsiTheme="minorBidi"/>
          <w:b/>
          <w:bCs/>
          <w:color w:val="FF0000"/>
          <w:u w:val="single"/>
        </w:rPr>
      </w:pPr>
      <w:r>
        <w:rPr>
          <w:i/>
        </w:rPr>
        <w:t>Interpretability has recently also been examined in EEG foundation models. Širca et al. [47] implemented attribution methods to six models on ten datasets and reported that the relevance was observed on task-related brain regions. Our study complements this by a quantitative comparison of gradient-based saliency with ERD/ERS reference maps in supervised approaches.</w:t>
      </w:r>
    </w:p>
    <w:p w:rsidR="00043A32" w:rsidRDefault="00043A32" w:rsidP="00CF2B51">
      <w:pPr>
        <w:shd w:val="clear" w:color="auto" w:fill="FFFFFF"/>
        <w:spacing w:after="0"/>
        <w:ind w:left="1080"/>
        <w:jc w:val="both"/>
        <w:rPr>
          <w:rFonts w:asciiTheme="minorBidi" w:hAnsiTheme="minorBidi"/>
          <w:b/>
          <w:bCs/>
          <w:color w:val="FF0000"/>
          <w:u w:val="single"/>
        </w:rPr>
      </w:pPr>
    </w:p>
    <w:p w:rsidR="00B17884" w:rsidRPr="004D21DA" w:rsidRDefault="004D21DA" w:rsidP="00B84154">
      <w:pPr>
        <w:pStyle w:val="ListParagraph"/>
        <w:numPr>
          <w:ilvl w:val="0"/>
          <w:numId w:val="1"/>
        </w:numPr>
        <w:jc w:val="both"/>
        <w:rPr>
          <w:rFonts w:asciiTheme="minorBidi" w:eastAsia="Times New Roman" w:hAnsiTheme="minorBidi"/>
          <w:color w:val="1F4E79" w:themeColor="accent1" w:themeShade="80"/>
          <w:sz w:val="24"/>
          <w:szCs w:val="24"/>
        </w:rPr>
      </w:pPr>
      <w:r w:rsidRPr="004D21DA">
        <w:rPr>
          <w:rFonts w:asciiTheme="minorBidi" w:eastAsia="Times New Roman" w:hAnsiTheme="minorBidi"/>
          <w:color w:val="1F4E79" w:themeColor="accent1" w:themeShade="80"/>
          <w:sz w:val="24"/>
          <w:szCs w:val="24"/>
        </w:rPr>
        <w:t>In the tables please add in the description the meaning of the abbreviations e.g. RLF etc.</w:t>
      </w:r>
      <w:r w:rsidR="005D1437" w:rsidRPr="004D21DA">
        <w:rPr>
          <w:rFonts w:asciiTheme="minorBidi" w:eastAsia="Times New Roman" w:hAnsiTheme="minorBidi"/>
          <w:color w:val="1F4E79" w:themeColor="accent1" w:themeShade="80"/>
          <w:sz w:val="24"/>
          <w:szCs w:val="24"/>
        </w:rPr>
        <w:t xml:space="preserve"> </w:t>
      </w:r>
    </w:p>
    <w:p w:rsidR="005D1437" w:rsidRDefault="005D1437" w:rsidP="005D1437">
      <w:pPr>
        <w:pStyle w:val="ListParagraph"/>
        <w:numPr>
          <w:ilvl w:val="0"/>
          <w:numId w:val="2"/>
        </w:numPr>
        <w:shd w:val="clear" w:color="auto" w:fill="FFFFFF"/>
        <w:spacing w:after="0" w:line="26" w:lineRule="atLeast"/>
        <w:ind w:left="1134" w:hanging="567"/>
        <w:jc w:val="both"/>
        <w:rPr>
          <w:rFonts w:asciiTheme="minorBidi" w:hAnsiTheme="minorBidi"/>
          <w:color w:val="FF0000"/>
        </w:rPr>
      </w:pPr>
      <w:r w:rsidRPr="008D5D6D">
        <w:rPr>
          <w:rFonts w:asciiTheme="minorBidi" w:hAnsiTheme="minorBidi"/>
          <w:color w:val="FF0000"/>
        </w:rPr>
        <w:t>Answer:</w:t>
      </w:r>
    </w:p>
    <w:p w:rsidR="005D1437" w:rsidRDefault="005D1437" w:rsidP="004D21DA">
      <w:pPr>
        <w:shd w:val="clear" w:color="auto" w:fill="FFFFFF"/>
        <w:spacing w:after="120"/>
        <w:ind w:left="1080"/>
        <w:jc w:val="both"/>
        <w:rPr>
          <w:rFonts w:asciiTheme="minorBidi" w:hAnsiTheme="minorBidi"/>
          <w:b/>
          <w:bCs/>
          <w:color w:val="FF0000"/>
          <w:u w:val="single"/>
        </w:rPr>
      </w:pPr>
      <w:r>
        <w:t>Thank you. The caption of every table now defines all abbreviations and the quantity reported. The common text is:</w:t>
      </w:r>
    </w:p>
    <w:p w:rsidR="005D1437" w:rsidRDefault="005D1437" w:rsidP="004D21DA">
      <w:pPr>
        <w:shd w:val="clear" w:color="auto" w:fill="FFFFFF"/>
        <w:spacing w:after="120"/>
        <w:ind w:left="1080"/>
        <w:jc w:val="both"/>
        <w:rPr>
          <w:rFonts w:asciiTheme="minorBidi" w:hAnsiTheme="minorBidi"/>
          <w:b/>
          <w:bCs/>
          <w:color w:val="FF0000"/>
          <w:u w:val="single"/>
        </w:rPr>
      </w:pPr>
      <w:r>
        <w:rPr>
          <w:i/>
        </w:rPr>
        <w:t>Test accuracy (%) per participant, with mean ± standard deviation across participants. Full = the baseline montage with all channels used for training (22 channels for BNCI2014-001 and HGD, 64 channels for PhysioNet); Ours = 12 channels selected by gradient-based saliency; CSP = Common Spatial Patterns; RLF = ReliefF; MutInf = mutual information (channel-ranking methods, each retaining 12 channels); S01, S02, … = participant identifiers.</w:t>
      </w:r>
    </w:p>
    <w:p w:rsidR="005D1437" w:rsidRDefault="005D1437" w:rsidP="004D21DA">
      <w:pPr>
        <w:shd w:val="clear" w:color="auto" w:fill="FFFFFF"/>
        <w:spacing w:after="120"/>
        <w:ind w:left="1080"/>
        <w:jc w:val="both"/>
        <w:rPr>
          <w:rFonts w:asciiTheme="minorBidi" w:hAnsiTheme="minorBidi"/>
          <w:b/>
          <w:bCs/>
          <w:color w:val="FF0000"/>
          <w:u w:val="single"/>
        </w:rPr>
      </w:pPr>
      <w:r>
        <w:t>The row label “22ch” in the PhysioNet tables was also corrected to “64ch”.</w:t>
      </w:r>
    </w:p>
    <w:p w:rsidR="00043A32" w:rsidRDefault="00043A32" w:rsidP="00F97234">
      <w:pPr>
        <w:shd w:val="clear" w:color="auto" w:fill="FFFFFF"/>
        <w:spacing w:after="0"/>
        <w:ind w:left="1080"/>
        <w:jc w:val="both"/>
        <w:rPr>
          <w:rFonts w:asciiTheme="minorBidi" w:hAnsiTheme="minorBidi"/>
        </w:rPr>
      </w:pPr>
    </w:p>
    <w:p w:rsidR="003D517A" w:rsidRDefault="003D517A" w:rsidP="00763151">
      <w:pPr>
        <w:shd w:val="clear" w:color="auto" w:fill="FFFFFF"/>
        <w:spacing w:after="0" w:line="276" w:lineRule="auto"/>
        <w:ind w:left="1080"/>
        <w:jc w:val="both"/>
        <w:rPr>
          <w:rFonts w:asciiTheme="minorBidi" w:hAnsiTheme="minorBidi"/>
          <w:color w:val="000000" w:themeColor="text1"/>
        </w:rPr>
      </w:pPr>
    </w:p>
    <w:p w:rsidR="009202FC" w:rsidRDefault="009202FC" w:rsidP="00763151">
      <w:pPr>
        <w:shd w:val="clear" w:color="auto" w:fill="FFFFFF"/>
        <w:spacing w:after="0" w:line="276" w:lineRule="auto"/>
        <w:ind w:left="1080"/>
        <w:jc w:val="both"/>
        <w:rPr>
          <w:rFonts w:asciiTheme="minorBidi" w:hAnsiTheme="minorBidi"/>
          <w:color w:val="000000" w:themeColor="text1"/>
        </w:rPr>
      </w:pPr>
    </w:p>
    <w:p w:rsidR="009202FC" w:rsidRDefault="009202FC" w:rsidP="00763151">
      <w:pPr>
        <w:shd w:val="clear" w:color="auto" w:fill="FFFFFF"/>
        <w:spacing w:after="0" w:line="276" w:lineRule="auto"/>
        <w:ind w:left="1080"/>
        <w:jc w:val="both"/>
        <w:rPr>
          <w:rFonts w:asciiTheme="minorBidi" w:hAnsiTheme="minorBidi"/>
          <w:color w:val="000000" w:themeColor="text1"/>
        </w:rPr>
      </w:pPr>
    </w:p>
    <w:p w:rsidR="009202FC" w:rsidRDefault="009202FC" w:rsidP="00763151">
      <w:pPr>
        <w:shd w:val="clear" w:color="auto" w:fill="FFFFFF"/>
        <w:spacing w:after="0" w:line="276" w:lineRule="auto"/>
        <w:ind w:left="1080"/>
        <w:jc w:val="both"/>
        <w:rPr>
          <w:rFonts w:asciiTheme="minorBidi" w:hAnsiTheme="minorBidi"/>
          <w:color w:val="000000" w:themeColor="text1"/>
        </w:rPr>
      </w:pPr>
    </w:p>
    <w:p w:rsidR="009202FC" w:rsidRDefault="009202FC" w:rsidP="00763151">
      <w:pPr>
        <w:shd w:val="clear" w:color="auto" w:fill="FFFFFF"/>
        <w:spacing w:after="0" w:line="276" w:lineRule="auto"/>
        <w:ind w:left="1080"/>
        <w:jc w:val="both"/>
        <w:rPr>
          <w:rFonts w:asciiTheme="minorBidi" w:hAnsiTheme="minorBidi"/>
          <w:color w:val="000000" w:themeColor="text1"/>
        </w:rPr>
      </w:pPr>
    </w:p>
    <w:p w:rsidR="009202FC" w:rsidRDefault="009202FC" w:rsidP="00763151">
      <w:pPr>
        <w:shd w:val="clear" w:color="auto" w:fill="FFFFFF"/>
        <w:spacing w:after="0" w:line="276" w:lineRule="auto"/>
        <w:ind w:left="1080"/>
        <w:jc w:val="both"/>
        <w:rPr>
          <w:rFonts w:asciiTheme="minorBidi" w:hAnsiTheme="minorBidi"/>
          <w:color w:val="000000" w:themeColor="text1"/>
        </w:rPr>
      </w:pPr>
    </w:p>
    <w:p w:rsidR="009202FC" w:rsidRDefault="009202FC" w:rsidP="00763151">
      <w:pPr>
        <w:shd w:val="clear" w:color="auto" w:fill="FFFFFF"/>
        <w:spacing w:after="0" w:line="276" w:lineRule="auto"/>
        <w:ind w:left="1080"/>
        <w:jc w:val="both"/>
        <w:rPr>
          <w:rFonts w:asciiTheme="minorBidi" w:hAnsiTheme="minorBidi"/>
          <w:color w:val="000000" w:themeColor="text1"/>
        </w:rPr>
      </w:pPr>
    </w:p>
    <w:p w:rsidR="009202FC" w:rsidRDefault="009202FC" w:rsidP="00763151">
      <w:pPr>
        <w:shd w:val="clear" w:color="auto" w:fill="FFFFFF"/>
        <w:spacing w:after="0" w:line="276" w:lineRule="auto"/>
        <w:ind w:left="1080"/>
        <w:jc w:val="both"/>
        <w:rPr>
          <w:rFonts w:asciiTheme="minorBidi" w:hAnsiTheme="minorBidi"/>
          <w:color w:val="000000" w:themeColor="text1"/>
        </w:rPr>
      </w:pPr>
    </w:p>
    <w:p w:rsidR="009202FC" w:rsidRDefault="009202FC" w:rsidP="00763151">
      <w:pPr>
        <w:shd w:val="clear" w:color="auto" w:fill="FFFFFF"/>
        <w:spacing w:after="0" w:line="276" w:lineRule="auto"/>
        <w:ind w:left="1080"/>
        <w:jc w:val="both"/>
        <w:rPr>
          <w:rFonts w:asciiTheme="minorBidi" w:hAnsiTheme="minorBidi"/>
          <w:color w:val="000000" w:themeColor="text1"/>
        </w:rPr>
      </w:pPr>
    </w:p>
    <w:p w:rsidR="009202FC" w:rsidRDefault="009202FC" w:rsidP="00763151">
      <w:pPr>
        <w:shd w:val="clear" w:color="auto" w:fill="FFFFFF"/>
        <w:spacing w:after="0" w:line="276" w:lineRule="auto"/>
        <w:ind w:left="1080"/>
        <w:jc w:val="both"/>
        <w:rPr>
          <w:rFonts w:asciiTheme="minorBidi" w:hAnsiTheme="minorBidi"/>
          <w:color w:val="000000" w:themeColor="text1"/>
        </w:rPr>
      </w:pPr>
    </w:p>
    <w:p w:rsidR="009202FC" w:rsidRDefault="009202FC" w:rsidP="00763151">
      <w:pPr>
        <w:shd w:val="clear" w:color="auto" w:fill="FFFFFF"/>
        <w:spacing w:after="0" w:line="276" w:lineRule="auto"/>
        <w:ind w:left="1080"/>
        <w:jc w:val="both"/>
        <w:rPr>
          <w:rFonts w:asciiTheme="minorBidi" w:hAnsiTheme="minorBidi"/>
          <w:color w:val="000000" w:themeColor="text1"/>
        </w:rPr>
      </w:pPr>
    </w:p>
    <w:p w:rsidR="009202FC" w:rsidRDefault="009202FC" w:rsidP="00763151">
      <w:pPr>
        <w:shd w:val="clear" w:color="auto" w:fill="FFFFFF"/>
        <w:spacing w:after="0" w:line="276" w:lineRule="auto"/>
        <w:ind w:left="1080"/>
        <w:jc w:val="both"/>
        <w:rPr>
          <w:rFonts w:asciiTheme="minorBidi" w:hAnsiTheme="minorBidi"/>
          <w:color w:val="000000" w:themeColor="text1"/>
        </w:rPr>
      </w:pPr>
    </w:p>
    <w:p w:rsidR="009202FC" w:rsidRDefault="009202FC" w:rsidP="00763151">
      <w:pPr>
        <w:shd w:val="clear" w:color="auto" w:fill="FFFFFF"/>
        <w:spacing w:after="0" w:line="276" w:lineRule="auto"/>
        <w:ind w:left="1080"/>
        <w:jc w:val="both"/>
        <w:rPr>
          <w:rFonts w:asciiTheme="minorBidi" w:hAnsiTheme="minorBidi"/>
          <w:color w:val="000000" w:themeColor="text1"/>
        </w:rPr>
      </w:pPr>
    </w:p>
    <w:p w:rsidR="009202FC" w:rsidRDefault="009202FC" w:rsidP="00763151">
      <w:pPr>
        <w:shd w:val="clear" w:color="auto" w:fill="FFFFFF"/>
        <w:spacing w:after="0" w:line="276" w:lineRule="auto"/>
        <w:ind w:left="1080"/>
        <w:jc w:val="both"/>
        <w:rPr>
          <w:rFonts w:asciiTheme="minorBidi" w:hAnsiTheme="minorBidi"/>
          <w:color w:val="000000" w:themeColor="text1"/>
        </w:rPr>
      </w:pPr>
    </w:p>
    <w:p w:rsidR="009202FC" w:rsidRDefault="009202FC" w:rsidP="00763151">
      <w:pPr>
        <w:shd w:val="clear" w:color="auto" w:fill="FFFFFF"/>
        <w:spacing w:after="0" w:line="276" w:lineRule="auto"/>
        <w:ind w:left="1080"/>
        <w:jc w:val="both"/>
        <w:rPr>
          <w:rFonts w:asciiTheme="minorBidi" w:hAnsiTheme="minorBidi"/>
          <w:color w:val="000000" w:themeColor="text1"/>
        </w:rPr>
      </w:pPr>
    </w:p>
    <w:p w:rsidR="009202FC" w:rsidRDefault="009202FC" w:rsidP="00763151">
      <w:pPr>
        <w:shd w:val="clear" w:color="auto" w:fill="FFFFFF"/>
        <w:spacing w:after="0" w:line="276" w:lineRule="auto"/>
        <w:ind w:left="1080"/>
        <w:jc w:val="both"/>
        <w:rPr>
          <w:rFonts w:asciiTheme="minorBidi" w:hAnsiTheme="minorBidi"/>
          <w:color w:val="000000" w:themeColor="text1"/>
        </w:rPr>
      </w:pPr>
    </w:p>
    <w:p w:rsidR="003D517A" w:rsidRDefault="003D517A" w:rsidP="00763151">
      <w:pPr>
        <w:shd w:val="clear" w:color="auto" w:fill="FFFFFF"/>
        <w:spacing w:after="0" w:line="276" w:lineRule="auto"/>
        <w:ind w:left="1080"/>
        <w:jc w:val="both"/>
        <w:rPr>
          <w:rFonts w:asciiTheme="minorBidi" w:hAnsiTheme="minorBidi"/>
          <w:color w:val="000000" w:themeColor="text1"/>
        </w:rPr>
      </w:pPr>
    </w:p>
    <w:p w:rsidR="003D517A" w:rsidRDefault="003D517A" w:rsidP="00763151">
      <w:pPr>
        <w:shd w:val="clear" w:color="auto" w:fill="FFFFFF"/>
        <w:spacing w:after="0" w:line="276" w:lineRule="auto"/>
        <w:ind w:left="1080"/>
        <w:jc w:val="both"/>
        <w:rPr>
          <w:rFonts w:asciiTheme="minorBidi" w:hAnsiTheme="minorBidi"/>
          <w:color w:val="000000" w:themeColor="text1"/>
        </w:rPr>
      </w:pPr>
    </w:p>
    <w:p w:rsidR="003D517A" w:rsidRDefault="003D517A" w:rsidP="00763151">
      <w:pPr>
        <w:shd w:val="clear" w:color="auto" w:fill="FFFFFF"/>
        <w:spacing w:after="0" w:line="276" w:lineRule="auto"/>
        <w:ind w:left="1080"/>
        <w:jc w:val="both"/>
        <w:rPr>
          <w:rFonts w:asciiTheme="minorBidi" w:hAnsiTheme="minorBidi"/>
          <w:color w:val="000000" w:themeColor="text1"/>
        </w:rPr>
      </w:pPr>
    </w:p>
    <w:p w:rsidR="003D517A" w:rsidRDefault="003D517A" w:rsidP="00763151">
      <w:pPr>
        <w:shd w:val="clear" w:color="auto" w:fill="FFFFFF"/>
        <w:spacing w:after="0" w:line="276" w:lineRule="auto"/>
        <w:ind w:left="1080"/>
        <w:jc w:val="both"/>
        <w:rPr>
          <w:rFonts w:asciiTheme="minorBidi" w:hAnsiTheme="minorBidi"/>
          <w:color w:val="000000" w:themeColor="text1"/>
        </w:rPr>
      </w:pPr>
    </w:p>
    <w:p w:rsidR="003D517A" w:rsidRDefault="003D517A" w:rsidP="00763151">
      <w:pPr>
        <w:shd w:val="clear" w:color="auto" w:fill="FFFFFF"/>
        <w:spacing w:after="0" w:line="276" w:lineRule="auto"/>
        <w:ind w:left="1080"/>
        <w:jc w:val="both"/>
        <w:rPr>
          <w:rFonts w:asciiTheme="minorBidi" w:hAnsiTheme="minorBidi"/>
          <w:color w:val="000000" w:themeColor="text1"/>
        </w:rPr>
      </w:pPr>
    </w:p>
    <w:p w:rsidR="003D517A" w:rsidRDefault="003D517A" w:rsidP="00763151">
      <w:pPr>
        <w:shd w:val="clear" w:color="auto" w:fill="FFFFFF"/>
        <w:spacing w:after="0" w:line="276" w:lineRule="auto"/>
        <w:ind w:left="1080"/>
        <w:jc w:val="both"/>
        <w:rPr>
          <w:rFonts w:asciiTheme="minorBidi" w:hAnsiTheme="minorBidi"/>
          <w:color w:val="000000" w:themeColor="text1"/>
        </w:rPr>
      </w:pPr>
    </w:p>
    <w:p w:rsidR="003D517A" w:rsidRDefault="003D517A" w:rsidP="00763151">
      <w:pPr>
        <w:shd w:val="clear" w:color="auto" w:fill="FFFFFF"/>
        <w:spacing w:after="0" w:line="276" w:lineRule="auto"/>
        <w:ind w:left="1080"/>
        <w:jc w:val="both"/>
        <w:rPr>
          <w:rFonts w:asciiTheme="minorBidi" w:hAnsiTheme="minorBidi"/>
          <w:color w:val="000000" w:themeColor="text1"/>
        </w:rPr>
      </w:pPr>
    </w:p>
    <w:p w:rsidR="003D517A" w:rsidRDefault="003D517A" w:rsidP="00763151">
      <w:pPr>
        <w:shd w:val="clear" w:color="auto" w:fill="FFFFFF"/>
        <w:spacing w:after="0" w:line="276" w:lineRule="auto"/>
        <w:ind w:left="1080"/>
        <w:jc w:val="both"/>
        <w:rPr>
          <w:rFonts w:asciiTheme="minorBidi" w:hAnsiTheme="minorBidi"/>
          <w:color w:val="000000" w:themeColor="text1"/>
        </w:rPr>
      </w:pPr>
    </w:p>
    <w:p w:rsidR="005D1437" w:rsidRDefault="005D1437" w:rsidP="005D1437">
      <w:pPr>
        <w:spacing w:after="0" w:line="26" w:lineRule="atLeast"/>
        <w:jc w:val="both"/>
        <w:rPr>
          <w:rFonts w:asciiTheme="minorBidi" w:eastAsia="Times New Roman" w:hAnsiTheme="minorBidi"/>
          <w:b/>
          <w:bCs/>
          <w:color w:val="339933"/>
          <w:sz w:val="28"/>
          <w:szCs w:val="28"/>
        </w:rPr>
      </w:pPr>
      <w:r>
        <w:rPr>
          <w:rFonts w:asciiTheme="minorBidi" w:eastAsia="Times New Roman" w:hAnsiTheme="minorBidi"/>
          <w:b/>
          <w:bCs/>
          <w:color w:val="339933"/>
          <w:sz w:val="28"/>
          <w:szCs w:val="28"/>
        </w:rPr>
        <w:lastRenderedPageBreak/>
        <w:t>Reviewer: 2</w:t>
      </w:r>
    </w:p>
    <w:p w:rsidR="009202FC" w:rsidRPr="008D5D6D" w:rsidRDefault="009202FC" w:rsidP="005D1437">
      <w:pPr>
        <w:spacing w:after="0" w:line="26" w:lineRule="atLeast"/>
        <w:jc w:val="both"/>
        <w:rPr>
          <w:rFonts w:asciiTheme="minorBidi" w:eastAsia="Times New Roman" w:hAnsiTheme="minorBidi"/>
          <w:b/>
          <w:bCs/>
          <w:color w:val="339933"/>
          <w:sz w:val="28"/>
          <w:szCs w:val="28"/>
        </w:rPr>
      </w:pPr>
    </w:p>
    <w:p w:rsidR="009202FC" w:rsidRDefault="009202FC" w:rsidP="009202FC">
      <w:pPr>
        <w:tabs>
          <w:tab w:val="left" w:pos="1513"/>
        </w:tabs>
        <w:jc w:val="both"/>
        <w:rPr>
          <w:rFonts w:asciiTheme="minorBidi" w:eastAsia="Times New Roman" w:hAnsiTheme="minorBidi"/>
          <w:b/>
          <w:bCs/>
          <w:sz w:val="24"/>
          <w:szCs w:val="24"/>
        </w:rPr>
      </w:pPr>
      <w:r w:rsidRPr="009202FC">
        <w:rPr>
          <w:rFonts w:asciiTheme="minorBidi" w:eastAsia="Times New Roman" w:hAnsiTheme="minorBidi"/>
          <w:b/>
          <w:bCs/>
          <w:sz w:val="24"/>
          <w:szCs w:val="24"/>
        </w:rPr>
        <w:t>Review Report</w:t>
      </w:r>
    </w:p>
    <w:p w:rsidR="009202FC" w:rsidRPr="009202FC" w:rsidRDefault="005D1437" w:rsidP="009202FC">
      <w:pPr>
        <w:tabs>
          <w:tab w:val="left" w:pos="1513"/>
        </w:tabs>
        <w:jc w:val="both"/>
        <w:rPr>
          <w:rFonts w:asciiTheme="minorBidi" w:eastAsia="Times New Roman" w:hAnsiTheme="minorBidi"/>
          <w:color w:val="1F4E79" w:themeColor="accent1" w:themeShade="80"/>
          <w:sz w:val="24"/>
          <w:szCs w:val="24"/>
        </w:rPr>
      </w:pPr>
      <w:r>
        <w:rPr>
          <w:rFonts w:ascii="Arial" w:hAnsi="Arial" w:cs="Arial"/>
          <w:color w:val="222222"/>
        </w:rPr>
        <w:br/>
      </w:r>
      <w:r w:rsidR="009202FC" w:rsidRPr="009202FC">
        <w:rPr>
          <w:rFonts w:asciiTheme="minorBidi" w:eastAsia="Times New Roman" w:hAnsiTheme="minorBidi"/>
          <w:color w:val="1F4E79" w:themeColor="accent1" w:themeShade="80"/>
          <w:sz w:val="24"/>
          <w:szCs w:val="24"/>
        </w:rPr>
        <w:t>The manuscript entitled “Neurophysiological Validation of Deep Learning Models for Motor Imagery BCIs Using Saliency Maps and ERD/ERS Patterns” compares four established EEG decoding architectures, namely EEGNetv4, Deep4Net, EEGItNet, and EEGConformer.</w:t>
      </w:r>
    </w:p>
    <w:p w:rsidR="005D1437" w:rsidRDefault="009202FC" w:rsidP="009202FC">
      <w:pPr>
        <w:tabs>
          <w:tab w:val="left" w:pos="1513"/>
        </w:tabs>
        <w:jc w:val="both"/>
      </w:pPr>
      <w:r w:rsidRPr="009202FC">
        <w:rPr>
          <w:rFonts w:asciiTheme="minorBidi" w:eastAsia="Times New Roman" w:hAnsiTheme="minorBidi"/>
          <w:color w:val="1F4E79" w:themeColor="accent1" w:themeShade="80"/>
          <w:sz w:val="24"/>
          <w:szCs w:val="24"/>
        </w:rPr>
        <w:t>The contribution is useful, but it is mainly a benchmarking and methodological integration study. Gradient-based channel selection has already been investigated in EEG motor-imagery decoding. Quantitative evaluation of EEG explanations has also been studied. The present manuscript acknowledges several relevant studies. Its more specific contribution is the joint comparison of multiple architectures and attribution methods against ERD/ERS maps, followed by reduced-channel evaluation and equivalence testing. This could add value if the physiological comparison and evaluation protocol were sound. At present, the work does not establish a new validated measure of neurophysiological fidelity, and its practical channel-selection advantage is inconsistent.</w:t>
      </w:r>
      <w:r w:rsidR="005D1437">
        <w:rPr>
          <w:rFonts w:ascii="Arial" w:hAnsi="Arial" w:cs="Arial"/>
          <w:color w:val="222222"/>
        </w:rPr>
        <w:br/>
      </w:r>
    </w:p>
    <w:p w:rsidR="00F4540F" w:rsidRDefault="00F4540F" w:rsidP="009202FC">
      <w:pPr>
        <w:tabs>
          <w:tab w:val="left" w:pos="1513"/>
        </w:tabs>
        <w:jc w:val="both"/>
      </w:pPr>
    </w:p>
    <w:p w:rsidR="00F4540F" w:rsidRPr="00F4540F" w:rsidRDefault="00F4540F" w:rsidP="009202FC">
      <w:pPr>
        <w:tabs>
          <w:tab w:val="left" w:pos="1513"/>
        </w:tabs>
        <w:jc w:val="both"/>
        <w:rPr>
          <w:rFonts w:asciiTheme="minorBidi" w:eastAsia="Times New Roman" w:hAnsiTheme="minorBidi"/>
          <w:b/>
          <w:bCs/>
          <w:sz w:val="24"/>
          <w:szCs w:val="24"/>
        </w:rPr>
      </w:pPr>
      <w:r w:rsidRPr="00F4540F">
        <w:rPr>
          <w:rFonts w:asciiTheme="minorBidi" w:eastAsia="Times New Roman" w:hAnsiTheme="minorBidi"/>
          <w:b/>
          <w:bCs/>
          <w:sz w:val="24"/>
          <w:szCs w:val="24"/>
        </w:rPr>
        <w:t>Major comments</w:t>
      </w:r>
    </w:p>
    <w:p w:rsidR="00F4540F" w:rsidRPr="00F4540F" w:rsidRDefault="00F4540F" w:rsidP="00F4540F">
      <w:pPr>
        <w:pStyle w:val="ListParagraph"/>
        <w:numPr>
          <w:ilvl w:val="0"/>
          <w:numId w:val="5"/>
        </w:num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F4540F">
        <w:rPr>
          <w:rFonts w:asciiTheme="minorBidi" w:eastAsia="Times New Roman" w:hAnsiTheme="minorBidi"/>
          <w:color w:val="1F4E79" w:themeColor="accent1" w:themeShade="80"/>
          <w:sz w:val="24"/>
          <w:szCs w:val="24"/>
        </w:rPr>
        <w:t>The EEGItNet results in Table 1, which reports four-class HGD classification, are identical to those in Table 4, which reports two-class HGD classification. This applies to all five configurations, all 14 participant values, and the reported means. Even the unusual value of 68.41% for one participant under mutual-information selection is repeated. These are different classification experiments, so the complete duplication needs an explanation. Were results copied between tables, or were the same predictions used for both analyses? There are also arithmetic inconsistencies. Recalculating the means from the displayed participant values gives the following results.</w:t>
      </w:r>
    </w:p>
    <w:p w:rsidR="00F4540F" w:rsidRPr="00F4540F" w:rsidRDefault="00F4540F" w:rsidP="00F4540F">
      <w:pPr>
        <w:pStyle w:val="ListParagraph"/>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F4540F">
        <w:rPr>
          <w:rFonts w:asciiTheme="minorBidi" w:eastAsia="Times New Roman" w:hAnsiTheme="minorBidi"/>
          <w:color w:val="1F4E79" w:themeColor="accent1" w:themeShade="80"/>
          <w:sz w:val="24"/>
          <w:szCs w:val="24"/>
        </w:rPr>
        <w:t>• In Table 1, the proposed EEGConformer configuration averages 92.27%, not the reported 93.45%.</w:t>
      </w:r>
    </w:p>
    <w:p w:rsidR="005D1437" w:rsidRPr="008452F4" w:rsidRDefault="00F4540F" w:rsidP="00F4540F">
      <w:pPr>
        <w:pStyle w:val="ListParagraph"/>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F4540F">
        <w:rPr>
          <w:rFonts w:asciiTheme="minorBidi" w:eastAsia="Times New Roman" w:hAnsiTheme="minorBidi"/>
          <w:color w:val="1F4E79" w:themeColor="accent1" w:themeShade="80"/>
          <w:sz w:val="24"/>
          <w:szCs w:val="24"/>
        </w:rPr>
        <w:t>• In Table 2, the proposed EEGNetv4 configuration averages 61.09%, not 61.54%.</w:t>
      </w:r>
    </w:p>
    <w:p w:rsidR="005D1437" w:rsidRPr="00A940F8" w:rsidRDefault="005D1437" w:rsidP="005D1437">
      <w:pPr>
        <w:pStyle w:val="ListParagraph"/>
        <w:autoSpaceDE w:val="0"/>
        <w:autoSpaceDN w:val="0"/>
        <w:adjustRightInd w:val="0"/>
        <w:spacing w:after="0" w:line="26" w:lineRule="atLeast"/>
        <w:ind w:left="709"/>
        <w:jc w:val="both"/>
        <w:rPr>
          <w:rFonts w:asciiTheme="minorBidi" w:eastAsia="Times New Roman" w:hAnsiTheme="minorBidi"/>
          <w:color w:val="1F4E79" w:themeColor="accent1" w:themeShade="80"/>
          <w:sz w:val="24"/>
          <w:szCs w:val="24"/>
        </w:rPr>
      </w:pPr>
    </w:p>
    <w:p w:rsidR="005D1437" w:rsidRPr="00B26037" w:rsidRDefault="005D1437" w:rsidP="005D1437">
      <w:pPr>
        <w:pStyle w:val="ListParagraph"/>
        <w:numPr>
          <w:ilvl w:val="0"/>
          <w:numId w:val="3"/>
        </w:numPr>
        <w:shd w:val="clear" w:color="auto" w:fill="FFFFFF"/>
        <w:spacing w:after="0"/>
        <w:ind w:left="1134" w:hanging="567"/>
        <w:jc w:val="both"/>
        <w:rPr>
          <w:rFonts w:asciiTheme="minorBidi" w:hAnsiTheme="minorBidi"/>
          <w:color w:val="FF0000"/>
        </w:rPr>
      </w:pPr>
      <w:r w:rsidRPr="00B26037">
        <w:rPr>
          <w:rFonts w:asciiTheme="minorBidi" w:hAnsiTheme="minorBidi"/>
          <w:color w:val="FF0000"/>
        </w:rPr>
        <w:t>Answer:</w:t>
      </w:r>
    </w:p>
    <w:p w:rsidR="00F4540F" w:rsidRDefault="005D1437" w:rsidP="00F4540F">
      <w:pPr>
        <w:tabs>
          <w:tab w:val="left" w:pos="1080"/>
        </w:tabs>
        <w:spacing w:after="120"/>
        <w:ind w:left="1069"/>
        <w:jc w:val="both"/>
        <w:rPr>
          <w:rFonts w:asciiTheme="minorBidi" w:hAnsiTheme="minorBidi"/>
        </w:rPr>
      </w:pPr>
      <w:r>
        <w:t>Thank you for this careful check. You are right on both points.</w:t>
      </w:r>
    </w:p>
    <w:p w:rsidR="00F4540F" w:rsidRDefault="005D1437" w:rsidP="00F4540F">
      <w:pPr>
        <w:tabs>
          <w:tab w:val="left" w:pos="1080"/>
        </w:tabs>
        <w:spacing w:after="120"/>
        <w:ind w:left="1069"/>
        <w:jc w:val="both"/>
        <w:rPr>
          <w:rFonts w:asciiTheme="minorBidi" w:hAnsiTheme="minorBidi"/>
        </w:rPr>
      </w:pPr>
      <w:r>
        <w:t xml:space="preserve">Duplication. The EEG-ITNet four-class entries of the HGD table were not produced by a separate four-class run and reproduced the two-class values. </w:t>
      </w:r>
      <w:r>
        <w:rPr>
          <w:highlight w:val="yellow"/>
        </w:rPr>
        <w:t>[AUTHORS: confirm this wording matches what happened. The earlier EEG-ITNet HGD script was a two-class script only, see EEGItNet/HGD/legacy_unrevised.]</w:t>
      </w:r>
      <w:r>
        <w:t xml:space="preserve"> We apologise for this error. The EEG-ITNet two-class and four-class experiments have now been run separately, with their own trained models, predictions and result files </w:t>
      </w:r>
      <w:r>
        <w:rPr>
          <w:highlight w:val="yellow"/>
        </w:rPr>
        <w:t>[final tables]</w:t>
      </w:r>
      <w:r>
        <w:t>.</w:t>
      </w:r>
    </w:p>
    <w:p w:rsidR="00F4540F" w:rsidRDefault="005D1437" w:rsidP="00F4540F">
      <w:pPr>
        <w:tabs>
          <w:tab w:val="left" w:pos="1080"/>
        </w:tabs>
        <w:spacing w:after="120"/>
        <w:ind w:left="1069"/>
        <w:jc w:val="both"/>
        <w:rPr>
          <w:rFonts w:asciiTheme="minorBidi" w:hAnsiTheme="minorBidi"/>
        </w:rPr>
      </w:pPr>
      <w:r>
        <w:t>Arithmetic. We reproduced both discrepancies by recomputing the means from the printed participant values (EEGConformer, HGD, “Ours”: printed 93.45%, recomputed 92.27%; EEGNetv4, BNCI four-class, “Ours”: printed 61.54%, recomputed 61.09%). The printed summary column therefore did not correspond to the printed participant values. In the revised manuscript no number is typed by hand: all tables, including the mean and standard deviation columns, are generated by a script from the saved participant-level results, so that the printed mean equals the mean of the printed participant values by construction. The script (analysis/master_table.py) also recomputes the means of the earlier tables and lists any difference.</w:t>
      </w:r>
    </w:p>
    <w:p w:rsidR="00496613" w:rsidRDefault="00496613" w:rsidP="00496613">
      <w:pPr>
        <w:shd w:val="clear" w:color="auto" w:fill="FFFFFF"/>
        <w:tabs>
          <w:tab w:val="left" w:pos="1080"/>
        </w:tabs>
        <w:spacing w:after="0"/>
        <w:ind w:left="1080"/>
        <w:jc w:val="both"/>
        <w:rPr>
          <w:rFonts w:asciiTheme="minorBidi" w:hAnsiTheme="minorBidi"/>
        </w:rPr>
      </w:pPr>
    </w:p>
    <w:p w:rsidR="00582973" w:rsidRDefault="00582973" w:rsidP="00496613">
      <w:pPr>
        <w:shd w:val="clear" w:color="auto" w:fill="FFFFFF"/>
        <w:tabs>
          <w:tab w:val="left" w:pos="1080"/>
        </w:tabs>
        <w:spacing w:after="0"/>
        <w:ind w:left="1080"/>
        <w:jc w:val="both"/>
        <w:rPr>
          <w:rFonts w:asciiTheme="minorBidi" w:hAnsiTheme="minorBidi"/>
        </w:rPr>
      </w:pPr>
    </w:p>
    <w:p w:rsidR="005D1437" w:rsidRDefault="00F2776E" w:rsidP="00F2776E">
      <w:pPr>
        <w:pStyle w:val="ListParagraph"/>
        <w:numPr>
          <w:ilvl w:val="0"/>
          <w:numId w:val="5"/>
        </w:num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F2776E">
        <w:rPr>
          <w:rFonts w:asciiTheme="minorBidi" w:eastAsia="Times New Roman" w:hAnsiTheme="minorBidi"/>
          <w:color w:val="1F4E79" w:themeColor="accent1" w:themeShade="80"/>
          <w:sz w:val="24"/>
          <w:szCs w:val="24"/>
        </w:rPr>
        <w:t xml:space="preserve">For the HGD EEGConformer comparison, Table 7 reports a full-minus-reduced difference of 1.31 percentage points. This agrees with the participant-level values, but not with the difference between the printed means in Table 1. Thus, the summary tables and statistical table are not consistently reporting the same </w:t>
      </w:r>
      <w:r w:rsidRPr="00F2776E">
        <w:rPr>
          <w:rFonts w:asciiTheme="minorBidi" w:eastAsia="Times New Roman" w:hAnsiTheme="minorBidi"/>
          <w:color w:val="1F4E79" w:themeColor="accent1" w:themeShade="80"/>
          <w:sz w:val="24"/>
          <w:szCs w:val="24"/>
        </w:rPr>
        <w:lastRenderedPageBreak/>
        <w:t>quantities. These may be table-generation or transcription errors, but they cannot be treated as minor until their extent is known. The authors should regenerate all tables directly from saved participant-level predictions and provide a machine-readable results file. The duplicated experiments and incorrect means must be resolved before the performance or equivalence conclusions can be assessed reliably.</w:t>
      </w:r>
    </w:p>
    <w:p w:rsidR="005D1437" w:rsidRDefault="005D1437" w:rsidP="005D1437">
      <w:p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p>
    <w:p w:rsidR="005D1437" w:rsidRPr="00B26037" w:rsidRDefault="005D1437" w:rsidP="005D1437">
      <w:pPr>
        <w:pStyle w:val="ListParagraph"/>
        <w:numPr>
          <w:ilvl w:val="0"/>
          <w:numId w:val="3"/>
        </w:numPr>
        <w:shd w:val="clear" w:color="auto" w:fill="FFFFFF"/>
        <w:spacing w:after="0"/>
        <w:ind w:left="1134" w:hanging="567"/>
        <w:jc w:val="both"/>
        <w:rPr>
          <w:rFonts w:asciiTheme="minorBidi" w:hAnsiTheme="minorBidi"/>
          <w:color w:val="FF0000"/>
        </w:rPr>
      </w:pPr>
      <w:r w:rsidRPr="00B26037">
        <w:rPr>
          <w:rFonts w:asciiTheme="minorBidi" w:hAnsiTheme="minorBidi"/>
          <w:color w:val="FF0000"/>
        </w:rPr>
        <w:t>Answer:</w:t>
      </w:r>
    </w:p>
    <w:p w:rsidR="005D1437" w:rsidRPr="00B8682C" w:rsidRDefault="00D672CD" w:rsidP="00F2776E">
      <w:pPr>
        <w:tabs>
          <w:tab w:val="left" w:pos="995"/>
        </w:tabs>
        <w:spacing w:after="120"/>
        <w:ind w:left="1069"/>
        <w:jc w:val="both"/>
        <w:rPr>
          <w:rFonts w:asciiTheme="minorBidi" w:eastAsia="Times New Roman" w:hAnsiTheme="minorBidi"/>
        </w:rPr>
      </w:pPr>
      <w:r>
        <w:t>Thank you. The inconsistency arose because the accuracy tables and the equivalence table were assembled separately. In the revised study, the equivalence analysis (mean difference, 90% confidence interval, TOST p-value, the participant with the largest loss, and the number of participants losing more than the margin) is computed by the same code from the same participant-level accuracies that populate the accuracy tables, so the two cannot disagree.</w:t>
      </w:r>
    </w:p>
    <w:p w:rsidR="005D1437" w:rsidRPr="00B8682C" w:rsidRDefault="00D672CD" w:rsidP="00F2776E">
      <w:pPr>
        <w:tabs>
          <w:tab w:val="left" w:pos="995"/>
        </w:tabs>
        <w:spacing w:after="120"/>
        <w:ind w:left="1069"/>
        <w:jc w:val="both"/>
        <w:rPr>
          <w:rFonts w:asciiTheme="minorBidi" w:eastAsia="Times New Roman" w:hAnsiTheme="minorBidi"/>
        </w:rPr>
      </w:pPr>
      <w:r>
        <w:t xml:space="preserve">Every experiment now writes a machine-readable file (results.json) with the configuration, the montage used by each participant, per-trial test labels and predictions, confusion matrices, class counts, chance and majority-class accuracy, and one record per random seed. These files and the scripts that generate all tables are provided as supplementary material </w:t>
      </w:r>
      <w:r>
        <w:rPr>
          <w:highlight w:val="yellow"/>
        </w:rPr>
        <w:t>[repository / DOI link]</w:t>
      </w:r>
      <w:r>
        <w:t>.</w:t>
      </w:r>
    </w:p>
    <w:p w:rsidR="005D1437" w:rsidRDefault="005D1437" w:rsidP="005D1437">
      <w:pPr>
        <w:tabs>
          <w:tab w:val="left" w:pos="1710"/>
        </w:tabs>
        <w:autoSpaceDE w:val="0"/>
        <w:autoSpaceDN w:val="0"/>
        <w:adjustRightInd w:val="0"/>
        <w:spacing w:after="0" w:line="26" w:lineRule="atLeast"/>
        <w:ind w:left="1080"/>
        <w:jc w:val="both"/>
        <w:rPr>
          <w:rFonts w:asciiTheme="minorBidi" w:eastAsia="Times New Roman" w:hAnsiTheme="minorBidi"/>
        </w:rPr>
      </w:pPr>
    </w:p>
    <w:p w:rsidR="005D1437" w:rsidRDefault="005D1437" w:rsidP="005D1437">
      <w:pPr>
        <w:tabs>
          <w:tab w:val="left" w:pos="995"/>
        </w:tabs>
        <w:ind w:left="1069"/>
        <w:jc w:val="both"/>
        <w:rPr>
          <w:rFonts w:asciiTheme="minorBidi" w:eastAsia="Times New Roman" w:hAnsiTheme="minorBidi"/>
        </w:rPr>
      </w:pPr>
    </w:p>
    <w:p w:rsidR="005D1437" w:rsidRPr="00B72EBC" w:rsidRDefault="00F2776E" w:rsidP="00F2776E">
      <w:pPr>
        <w:pStyle w:val="ListParagraph"/>
        <w:numPr>
          <w:ilvl w:val="0"/>
          <w:numId w:val="5"/>
        </w:num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F2776E">
        <w:rPr>
          <w:rFonts w:asciiTheme="minorBidi" w:eastAsia="Times New Roman" w:hAnsiTheme="minorBidi"/>
          <w:color w:val="1F4E79" w:themeColor="accent1" w:themeShade="80"/>
          <w:sz w:val="24"/>
          <w:szCs w:val="24"/>
        </w:rPr>
        <w:t>The manuscript describes HGD as a motor-imagery dataset. However, the original acquisition involved executed movements of the left hand, right hand, and feet, together with rest. The dataset creator’s description explicitly distinguishes these executed movements from the imagined movements in BCI Competition IV-2a. This does not prevent HGD from being included, but it changes the scope of the study. Motor execution and motor imagery should not be treated as interchangeable evidence of MI-specific neurophysiology. The title, abstract, dataset section, and interpretation should distinguish the two.</w:t>
      </w:r>
    </w:p>
    <w:p w:rsidR="005D1437" w:rsidRPr="00B26037" w:rsidRDefault="005D1437" w:rsidP="004C6CDC">
      <w:pPr>
        <w:pStyle w:val="ListParagraph"/>
        <w:numPr>
          <w:ilvl w:val="0"/>
          <w:numId w:val="3"/>
        </w:numPr>
        <w:shd w:val="clear" w:color="auto" w:fill="FFFFFF"/>
        <w:spacing w:after="0"/>
        <w:ind w:left="1080" w:hanging="513"/>
        <w:jc w:val="both"/>
        <w:rPr>
          <w:rFonts w:asciiTheme="minorBidi" w:hAnsiTheme="minorBidi"/>
          <w:color w:val="FF0000"/>
        </w:rPr>
      </w:pPr>
      <w:r w:rsidRPr="00B26037">
        <w:rPr>
          <w:rFonts w:asciiTheme="minorBidi" w:hAnsiTheme="minorBidi"/>
          <w:color w:val="FF0000"/>
        </w:rPr>
        <w:t>Answer:</w:t>
      </w:r>
    </w:p>
    <w:p w:rsidR="005D1437" w:rsidRDefault="005D1437" w:rsidP="00F2776E">
      <w:pPr>
        <w:shd w:val="clear" w:color="auto" w:fill="FFFFFF"/>
        <w:tabs>
          <w:tab w:val="left" w:pos="450"/>
        </w:tabs>
        <w:autoSpaceDE w:val="0"/>
        <w:autoSpaceDN w:val="0"/>
        <w:adjustRightInd w:val="0"/>
        <w:spacing w:after="120" w:line="240" w:lineRule="auto"/>
        <w:ind w:left="1069"/>
        <w:jc w:val="both"/>
        <w:rPr>
          <w:rFonts w:asciiTheme="minorBidi" w:hAnsiTheme="minorBidi"/>
          <w:b/>
          <w:bCs/>
          <w:color w:val="FF0000"/>
          <w:u w:val="single"/>
        </w:rPr>
      </w:pPr>
      <w:r>
        <w:t>Thank you; we agree that execution and imagery should not be treated as interchangeable. We changed:</w:t>
      </w:r>
    </w:p>
    <w:p w:rsidR="005D1437" w:rsidRDefault="005D1437" w:rsidP="00F2776E">
      <w:pPr>
        <w:shd w:val="clear" w:color="auto" w:fill="FFFFFF"/>
        <w:tabs>
          <w:tab w:val="left" w:pos="450"/>
        </w:tabs>
        <w:autoSpaceDE w:val="0"/>
        <w:autoSpaceDN w:val="0"/>
        <w:adjustRightInd w:val="0"/>
        <w:spacing w:after="120" w:line="240" w:lineRule="auto"/>
        <w:ind w:left="1069"/>
        <w:jc w:val="both"/>
        <w:rPr>
          <w:rFonts w:asciiTheme="minorBidi" w:hAnsiTheme="minorBidi"/>
          <w:b/>
          <w:bCs/>
          <w:color w:val="FF0000"/>
          <w:u w:val="single"/>
        </w:rPr>
      </w:pPr>
      <w:r>
        <w:t>• the title (</w:t>
      </w:r>
      <w:r>
        <w:rPr>
          <w:i/>
        </w:rPr>
        <w:t>… for Motor Imagery/Execution BCIs …</w:t>
      </w:r>
      <w:r>
        <w:t>) and the abstract, which now state that HGD contains executed movements, BNCI2014-001 imagined movements, and PhysioNet both (we use only its imagery runs, see Comment 4);</w:t>
      </w:r>
    </w:p>
    <w:p w:rsidR="005D1437" w:rsidRDefault="005D1437" w:rsidP="00F2776E">
      <w:pPr>
        <w:shd w:val="clear" w:color="auto" w:fill="FFFFFF"/>
        <w:tabs>
          <w:tab w:val="left" w:pos="450"/>
        </w:tabs>
        <w:autoSpaceDE w:val="0"/>
        <w:autoSpaceDN w:val="0"/>
        <w:adjustRightInd w:val="0"/>
        <w:spacing w:after="120" w:line="240" w:lineRule="auto"/>
        <w:ind w:left="1069"/>
        <w:jc w:val="both"/>
        <w:rPr>
          <w:rFonts w:asciiTheme="minorBidi" w:hAnsiTheme="minorBidi"/>
          <w:b/>
          <w:bCs/>
          <w:color w:val="FF0000"/>
          <w:u w:val="single"/>
        </w:rPr>
      </w:pPr>
      <w:r>
        <w:t>• Section 3.1, which describes HGD as a four-class executed-movement dataset (left hand, right hand, feet, rest) and BNCI2014-001 as a motor-imagery dataset;</w:t>
      </w:r>
    </w:p>
    <w:p w:rsidR="005D1437" w:rsidRDefault="005D1437" w:rsidP="00F2776E">
      <w:pPr>
        <w:shd w:val="clear" w:color="auto" w:fill="FFFFFF"/>
        <w:tabs>
          <w:tab w:val="left" w:pos="450"/>
        </w:tabs>
        <w:autoSpaceDE w:val="0"/>
        <w:autoSpaceDN w:val="0"/>
        <w:adjustRightInd w:val="0"/>
        <w:spacing w:after="120" w:line="240" w:lineRule="auto"/>
        <w:ind w:left="1069"/>
        <w:jc w:val="both"/>
        <w:rPr>
          <w:rFonts w:asciiTheme="minorBidi" w:hAnsiTheme="minorBidi"/>
          <w:b/>
          <w:bCs/>
          <w:color w:val="FF0000"/>
          <w:u w:val="single"/>
        </w:rPr>
      </w:pPr>
      <w:r>
        <w:t xml:space="preserve">• the interpretation: statements about MI-specific neurophysiology are now drawn from the imagery datasets (BNCI2014-001 and the PhysioNet imagery runs), whereas the HGD results are interpreted as evidence for executed movements; </w:t>
      </w:r>
      <w:r>
        <w:rPr>
          <w:highlight w:val="yellow"/>
        </w:rPr>
        <w:t>[check the Discussion for remaining “motor imagery” statements that cover HGD]</w:t>
      </w:r>
    </w:p>
    <w:p w:rsidR="005D1437" w:rsidRDefault="005D1437" w:rsidP="00F2776E">
      <w:pPr>
        <w:shd w:val="clear" w:color="auto" w:fill="FFFFFF"/>
        <w:tabs>
          <w:tab w:val="left" w:pos="450"/>
        </w:tabs>
        <w:autoSpaceDE w:val="0"/>
        <w:autoSpaceDN w:val="0"/>
        <w:adjustRightInd w:val="0"/>
        <w:spacing w:after="120" w:line="240" w:lineRule="auto"/>
        <w:ind w:left="1069"/>
        <w:jc w:val="both"/>
        <w:rPr>
          <w:rFonts w:asciiTheme="minorBidi" w:hAnsiTheme="minorBidi"/>
          <w:b/>
          <w:bCs/>
          <w:color w:val="FF0000"/>
          <w:u w:val="single"/>
        </w:rPr>
      </w:pPr>
      <w:r>
        <w:t>• Section 5.3, which now notes that executed movements involve overt muscle activity and afferent feedback, so that HGD results do not establish imagery-specific neurophysiology.</w:t>
      </w:r>
    </w:p>
    <w:p w:rsidR="00582973" w:rsidRDefault="00582973" w:rsidP="009F252C">
      <w:pPr>
        <w:tabs>
          <w:tab w:val="left" w:pos="995"/>
        </w:tabs>
        <w:ind w:left="1069"/>
        <w:jc w:val="both"/>
        <w:rPr>
          <w:rFonts w:asciiTheme="minorBidi" w:eastAsia="Times New Roman" w:hAnsiTheme="minorBidi"/>
        </w:rPr>
      </w:pPr>
    </w:p>
    <w:p w:rsidR="005D1437" w:rsidRPr="00B72EBC" w:rsidRDefault="00F2776E" w:rsidP="00F2776E">
      <w:pPr>
        <w:pStyle w:val="ListParagraph"/>
        <w:numPr>
          <w:ilvl w:val="0"/>
          <w:numId w:val="5"/>
        </w:num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F2776E">
        <w:rPr>
          <w:rFonts w:asciiTheme="minorBidi" w:eastAsia="Times New Roman" w:hAnsiTheme="minorBidi"/>
          <w:color w:val="1F4E79" w:themeColor="accent1" w:themeShade="80"/>
          <w:sz w:val="24"/>
          <w:szCs w:val="24"/>
        </w:rPr>
        <w:t xml:space="preserve">For </w:t>
      </w:r>
      <w:proofErr w:type="spellStart"/>
      <w:r w:rsidRPr="00F2776E">
        <w:rPr>
          <w:rFonts w:asciiTheme="minorBidi" w:eastAsia="Times New Roman" w:hAnsiTheme="minorBidi"/>
          <w:color w:val="1F4E79" w:themeColor="accent1" w:themeShade="80"/>
          <w:sz w:val="24"/>
          <w:szCs w:val="24"/>
        </w:rPr>
        <w:t>PhysioNet</w:t>
      </w:r>
      <w:proofErr w:type="spellEnd"/>
      <w:r w:rsidRPr="00F2776E">
        <w:rPr>
          <w:rFonts w:asciiTheme="minorBidi" w:eastAsia="Times New Roman" w:hAnsiTheme="minorBidi"/>
          <w:color w:val="1F4E79" w:themeColor="accent1" w:themeShade="80"/>
          <w:sz w:val="24"/>
          <w:szCs w:val="24"/>
        </w:rPr>
        <w:t xml:space="preserve">, the manuscript does not provide the run numbers, event-remapping rules, or exact class definitions. This is important because the meanings of T1 and T2 depend on the run type, and the resource contains both executed and imagined movements. The official documentation requires labels to be interpreted together with the run number. The two-class experiments are also not sufficiently defined. Furthermore, Tables 3 and 6 display only ten </w:t>
      </w:r>
      <w:proofErr w:type="spellStart"/>
      <w:r w:rsidRPr="00F2776E">
        <w:rPr>
          <w:rFonts w:asciiTheme="minorBidi" w:eastAsia="Times New Roman" w:hAnsiTheme="minorBidi"/>
          <w:color w:val="1F4E79" w:themeColor="accent1" w:themeShade="80"/>
          <w:sz w:val="24"/>
          <w:szCs w:val="24"/>
        </w:rPr>
        <w:t>PhysioNet</w:t>
      </w:r>
      <w:proofErr w:type="spellEnd"/>
      <w:r w:rsidRPr="00F2776E">
        <w:rPr>
          <w:rFonts w:asciiTheme="minorBidi" w:eastAsia="Times New Roman" w:hAnsiTheme="minorBidi"/>
          <w:color w:val="1F4E79" w:themeColor="accent1" w:themeShade="80"/>
          <w:sz w:val="24"/>
          <w:szCs w:val="24"/>
        </w:rPr>
        <w:t xml:space="preserve"> participants, whereas Table 7 states that 109 participants contributed to the equivalence tests. The reported means do not consistently match the ten displayed values. This could be explained if the tables show an illustrative subset while the means use all 109 participants, but that is not stated. Could the authors provide the complete participant list, trial counts, exclusions, class definitions, and results for the actual </w:t>
      </w:r>
      <w:proofErr w:type="spellStart"/>
      <w:r w:rsidRPr="00F2776E">
        <w:rPr>
          <w:rFonts w:asciiTheme="minorBidi" w:eastAsia="Times New Roman" w:hAnsiTheme="minorBidi"/>
          <w:color w:val="1F4E79" w:themeColor="accent1" w:themeShade="80"/>
          <w:sz w:val="24"/>
          <w:szCs w:val="24"/>
        </w:rPr>
        <w:t>analysed</w:t>
      </w:r>
      <w:proofErr w:type="spellEnd"/>
      <w:r w:rsidRPr="00F2776E">
        <w:rPr>
          <w:rFonts w:asciiTheme="minorBidi" w:eastAsia="Times New Roman" w:hAnsiTheme="minorBidi"/>
          <w:color w:val="1F4E79" w:themeColor="accent1" w:themeShade="80"/>
          <w:sz w:val="24"/>
          <w:szCs w:val="24"/>
        </w:rPr>
        <w:t xml:space="preserve"> cohort?</w:t>
      </w:r>
    </w:p>
    <w:p w:rsidR="005D1437" w:rsidRPr="00B26037" w:rsidRDefault="005D1437" w:rsidP="005D1437">
      <w:pPr>
        <w:pStyle w:val="ListParagraph"/>
        <w:numPr>
          <w:ilvl w:val="0"/>
          <w:numId w:val="3"/>
        </w:numPr>
        <w:shd w:val="clear" w:color="auto" w:fill="FFFFFF"/>
        <w:spacing w:after="0"/>
        <w:ind w:left="1134" w:hanging="567"/>
        <w:jc w:val="both"/>
        <w:rPr>
          <w:rFonts w:asciiTheme="minorBidi" w:hAnsiTheme="minorBidi"/>
          <w:color w:val="FF0000"/>
        </w:rPr>
      </w:pPr>
      <w:r w:rsidRPr="00B26037">
        <w:rPr>
          <w:rFonts w:asciiTheme="minorBidi" w:hAnsiTheme="minorBidi"/>
          <w:color w:val="FF0000"/>
        </w:rPr>
        <w:t>Answer:</w:t>
      </w:r>
    </w:p>
    <w:p w:rsidR="005D1437" w:rsidRPr="00582973" w:rsidRDefault="005D1437" w:rsidP="00F2776E">
      <w:pPr>
        <w:autoSpaceDE w:val="0"/>
        <w:autoSpaceDN w:val="0"/>
        <w:adjustRightInd w:val="0"/>
        <w:spacing w:after="120" w:line="240" w:lineRule="auto"/>
        <w:ind w:left="1170"/>
        <w:jc w:val="both"/>
        <w:rPr>
          <w:rFonts w:asciiTheme="minorBidi" w:eastAsia="Times New Roman" w:hAnsiTheme="minorBidi"/>
        </w:rPr>
      </w:pPr>
      <w:proofErr w:type="gramStart"/>
      <w:proofErr w:type="gramEnd"/>
      <w:r>
        <w:t>Thank you. The PhysioNet experiments were redefined and repeated, and the following is now stated in Sections 3.1 and 3.4 and in Supplementary Table S1.</w:t>
      </w:r>
    </w:p>
    <w:p w:rsidR="005D1437" w:rsidRPr="00582973" w:rsidRDefault="005D1437" w:rsidP="00F2776E">
      <w:pPr>
        <w:autoSpaceDE w:val="0"/>
        <w:autoSpaceDN w:val="0"/>
        <w:adjustRightInd w:val="0"/>
        <w:spacing w:after="120" w:line="240" w:lineRule="auto"/>
        <w:ind w:left="1170"/>
        <w:jc w:val="both"/>
        <w:rPr>
          <w:rFonts w:asciiTheme="minorBidi" w:eastAsia="Times New Roman" w:hAnsiTheme="minorBidi"/>
        </w:rPr>
      </w:pPr>
      <w:r>
        <w:t>Runs. Only the imagined-movement runs are used. Runs 4, 8 and 12: imagine opening and closing the left fist (T1) or the right fist (T2). Runs 6, 10 and 14: imagine opening and closing both fists (T1) or both feet (T2). T0 (rest) is not used as a class. The executed-movement runs (3, 5, 7, 9, 11, 13) and the baseline runs (1, 2) are not used.</w:t>
      </w:r>
    </w:p>
    <w:p w:rsidR="005D1437" w:rsidRPr="00582973" w:rsidRDefault="005D1437" w:rsidP="00F2776E">
      <w:pPr>
        <w:autoSpaceDE w:val="0"/>
        <w:autoSpaceDN w:val="0"/>
        <w:adjustRightInd w:val="0"/>
        <w:spacing w:after="120" w:line="240" w:lineRule="auto"/>
        <w:ind w:left="1170"/>
        <w:jc w:val="both"/>
        <w:rPr>
          <w:rFonts w:asciiTheme="minorBidi" w:eastAsia="Times New Roman" w:hAnsiTheme="minorBidi"/>
        </w:rPr>
      </w:pPr>
      <w:r>
        <w:t>Event remapping. Labels are built from the event name together with the run type, with an explicit mapping left_hand = 0, right_hand = 1, hands (both fists) = 2, feet (both feet) = 3, and the mapping is checked against the annotations of every participant. Two-class task: left versus right fist (runs 4, 8, 12). Four-class task: left fist, right fist, both fists, both feet (runs 4–14).</w:t>
      </w:r>
    </w:p>
    <w:p w:rsidR="005D1437" w:rsidRPr="00582973" w:rsidRDefault="005D1437" w:rsidP="00F2776E">
      <w:pPr>
        <w:autoSpaceDE w:val="0"/>
        <w:autoSpaceDN w:val="0"/>
        <w:adjustRightInd w:val="0"/>
        <w:spacing w:after="120" w:line="240" w:lineRule="auto"/>
        <w:ind w:left="1170"/>
        <w:jc w:val="both"/>
        <w:rPr>
          <w:rFonts w:asciiTheme="minorBidi" w:eastAsia="Times New Roman" w:hAnsiTheme="minorBidi"/>
        </w:rPr>
      </w:pPr>
      <w:r>
        <w:t xml:space="preserve">Cohort. </w:t>
      </w:r>
      <w:r>
        <w:rPr>
          <w:highlight w:val="yellow"/>
        </w:rPr>
        <w:t>[N = 105]</w:t>
      </w:r>
      <w:r>
        <w:t xml:space="preserve"> participants were analysed; S088, S092, S100 and S104 were excluded because their recordings are commonly excluded in the PhysioNet literature (a different sampling rate for S088, irregular trial timing for the others) </w:t>
      </w:r>
      <w:r>
        <w:rPr>
          <w:highlight w:val="yellow"/>
        </w:rPr>
        <w:t>[AUTHORS: confirm with analysis/check_physionet_data.py, which lists sampling rate, runs and cue timing for every participant]</w:t>
      </w:r>
      <w:r>
        <w:t>. Supplementary Table S1 lists every participant with run list, sampling rate, number of trials per class, and the training/validation/test split. Participants have roughly 22 trials per class.</w:t>
      </w:r>
    </w:p>
    <w:p w:rsidR="005D1437" w:rsidRPr="00582973" w:rsidRDefault="005D1437" w:rsidP="00F2776E">
      <w:pPr>
        <w:autoSpaceDE w:val="0"/>
        <w:autoSpaceDN w:val="0"/>
        <w:adjustRightInd w:val="0"/>
        <w:spacing w:after="120" w:line="240" w:lineRule="auto"/>
        <w:ind w:left="1170"/>
        <w:jc w:val="both"/>
        <w:rPr>
          <w:rFonts w:asciiTheme="minorBidi" w:eastAsia="Times New Roman" w:hAnsiTheme="minorBidi"/>
        </w:rPr>
      </w:pPr>
      <w:r>
        <w:t>Tables 3 and 6. Only ten participants were displayed in the earlier tables, while Table 7 used all participants, and the printed means did not correspond to the ten displayed values. In the revised manuscript the PhysioNet tables report the mean ± SD across all analysed participants, and participant-level results for the full cohort are in Supplementary Table S5. Table 7 and all PhysioNet text use the same N.</w:t>
      </w:r>
    </w:p>
    <w:p w:rsidR="005D1437" w:rsidRPr="00582973" w:rsidRDefault="005D1437" w:rsidP="00F2776E">
      <w:pPr>
        <w:autoSpaceDE w:val="0"/>
        <w:autoSpaceDN w:val="0"/>
        <w:adjustRightInd w:val="0"/>
        <w:spacing w:after="120" w:line="240" w:lineRule="auto"/>
        <w:ind w:left="1170"/>
        <w:jc w:val="both"/>
        <w:rPr>
          <w:rFonts w:asciiTheme="minorBidi" w:eastAsia="Times New Roman" w:hAnsiTheme="minorBidi"/>
        </w:rPr>
      </w:pPr>
      <w:r>
        <w:t xml:space="preserve">Label error found during the revision. The earlier four-class labels were created without an explicit event mapping, so they did not correspond to the intended classes and included the rest event. This is the most likely explanation of the repeated values near 48% that you noticed (Comment 15). We regard the earlier PhysioNet numbers as invalid and have replaced all of them. Results: </w:t>
      </w:r>
      <w:r>
        <w:rPr>
          <w:highlight w:val="yellow"/>
        </w:rPr>
        <w:t>[insert PhysioNet results and a one-sentence summary]</w:t>
      </w:r>
      <w:r>
        <w:t>.</w:t>
      </w:r>
    </w:p>
    <w:p w:rsidR="005D1437" w:rsidRPr="00582973" w:rsidRDefault="005D1437" w:rsidP="00F2776E">
      <w:pPr>
        <w:autoSpaceDE w:val="0"/>
        <w:autoSpaceDN w:val="0"/>
        <w:adjustRightInd w:val="0"/>
        <w:spacing w:after="120" w:line="240" w:lineRule="auto"/>
        <w:ind w:left="1170"/>
        <w:jc w:val="both"/>
        <w:rPr>
          <w:rFonts w:asciiTheme="minorBidi" w:eastAsia="Times New Roman" w:hAnsiTheme="minorBidi"/>
        </w:rPr>
      </w:pPr>
      <w:r>
        <w:t>Note on test-set size. The test partition of one participant (the last run of each type) contains about 15 (two-class) or 30 (four-class) trials, so single-participant accuracies are noisy. We therefore report group-level means and confidence intervals for PhysioNet and do not interpret individual PhysioNet differences.</w:t>
      </w:r>
    </w:p>
    <w:p w:rsidR="00582973" w:rsidRPr="00DB27EF" w:rsidRDefault="00582973" w:rsidP="00582973">
      <w:pPr>
        <w:pStyle w:val="ListParagraph"/>
        <w:tabs>
          <w:tab w:val="left" w:pos="1890"/>
          <w:tab w:val="left" w:pos="2070"/>
        </w:tabs>
        <w:ind w:left="2070"/>
        <w:jc w:val="both"/>
        <w:rPr>
          <w:rFonts w:asciiTheme="minorBidi" w:eastAsia="Times New Roman" w:hAnsiTheme="minorBidi"/>
        </w:rPr>
      </w:pPr>
    </w:p>
    <w:p w:rsidR="005D1437" w:rsidRPr="0087565B" w:rsidRDefault="00F2776E" w:rsidP="006C2A2E">
      <w:pPr>
        <w:pStyle w:val="ListParagraph"/>
        <w:numPr>
          <w:ilvl w:val="0"/>
          <w:numId w:val="5"/>
        </w:num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F2776E">
        <w:rPr>
          <w:rFonts w:asciiTheme="minorBidi" w:eastAsia="Times New Roman" w:hAnsiTheme="minorBidi"/>
          <w:color w:val="1F4E79" w:themeColor="accent1" w:themeShade="80"/>
          <w:sz w:val="24"/>
          <w:szCs w:val="24"/>
        </w:rPr>
        <w:t xml:space="preserve">The manuscript alternates between 10-channel and 12-channel reduced montages. Figure 1 describes training on 22 channels and selecting the top 10. The Methods mention selecting both 10 and 12 channels from an original 22-channel montage. The Results mainly discuss 12-channel models. </w:t>
      </w:r>
      <w:proofErr w:type="spellStart"/>
      <w:r w:rsidRPr="00F2776E">
        <w:rPr>
          <w:rFonts w:asciiTheme="minorBidi" w:eastAsia="Times New Roman" w:hAnsiTheme="minorBidi"/>
          <w:color w:val="1F4E79" w:themeColor="accent1" w:themeShade="80"/>
          <w:sz w:val="24"/>
          <w:szCs w:val="24"/>
        </w:rPr>
        <w:t>PhysioNet</w:t>
      </w:r>
      <w:proofErr w:type="spellEnd"/>
      <w:r w:rsidRPr="00F2776E">
        <w:rPr>
          <w:rFonts w:asciiTheme="minorBidi" w:eastAsia="Times New Roman" w:hAnsiTheme="minorBidi"/>
          <w:color w:val="1F4E79" w:themeColor="accent1" w:themeShade="80"/>
          <w:sz w:val="24"/>
          <w:szCs w:val="24"/>
        </w:rPr>
        <w:t xml:space="preserve"> is described in some passages as using all 64 channels, but its baseline rows are labelled “22ch”. This directly affects the claimed hardware reduction. Reducing 64 channels to 12 removes 81.25% of the channels. Reducing 22 to 12 removes approximately 45.45%. These are substantially different results. The authors </w:t>
      </w:r>
      <w:r w:rsidRPr="00F2776E">
        <w:rPr>
          <w:rFonts w:asciiTheme="minorBidi" w:eastAsia="Times New Roman" w:hAnsiTheme="minorBidi"/>
          <w:color w:val="1F4E79" w:themeColor="accent1" w:themeShade="80"/>
          <w:sz w:val="24"/>
          <w:szCs w:val="24"/>
        </w:rPr>
        <w:lastRenderedPageBreak/>
        <w:t>should provide one unambiguous configuration table showing the original recording montage, channels actually used for baseline training, reduced channel count, and selected electrode names for every experiment. Local and global selections should be reported separately. At present, a reader cannot reconstruct the montage that supposedly preserves performance.</w:t>
      </w:r>
    </w:p>
    <w:p w:rsidR="005D1437" w:rsidRPr="0087565B" w:rsidRDefault="005D1437" w:rsidP="005D1437">
      <w:pPr>
        <w:pStyle w:val="ListParagraph"/>
        <w:numPr>
          <w:ilvl w:val="0"/>
          <w:numId w:val="3"/>
        </w:numPr>
        <w:shd w:val="clear" w:color="auto" w:fill="FFFFFF"/>
        <w:spacing w:after="0"/>
        <w:ind w:left="1134" w:hanging="567"/>
        <w:jc w:val="both"/>
        <w:rPr>
          <w:rFonts w:asciiTheme="minorBidi" w:hAnsiTheme="minorBidi"/>
          <w:color w:val="FF0000"/>
        </w:rPr>
      </w:pPr>
      <w:r w:rsidRPr="0087565B">
        <w:rPr>
          <w:rFonts w:asciiTheme="minorBidi" w:hAnsiTheme="minorBidi"/>
          <w:color w:val="FF0000"/>
        </w:rPr>
        <w:t>Answer:</w:t>
      </w:r>
    </w:p>
    <w:p w:rsidR="005D1437" w:rsidRPr="008D5D6D" w:rsidRDefault="00F2776E" w:rsidP="00F2776E">
      <w:pPr>
        <w:shd w:val="clear" w:color="auto" w:fill="FFFFFF"/>
        <w:spacing w:after="120"/>
        <w:ind w:left="1170"/>
        <w:jc w:val="both"/>
        <w:rPr>
          <w:rFonts w:asciiTheme="minorBidi" w:eastAsia="Times New Roman" w:hAnsiTheme="minorBidi"/>
        </w:rPr>
      </w:pPr>
      <w:r>
        <w:t xml:space="preserve">Thank you. All reduced montages in the revised study have 12 channels; all “10-channel” statements (including Figure 1) were corrected </w:t>
      </w:r>
      <w:r>
        <w:rPr>
          <w:highlight w:val="yellow"/>
        </w:rPr>
        <w:t>[check Figure 1 and Section 3.8 for the number 10]</w:t>
      </w:r>
      <w:r>
        <w:t>. The channel configuration of every experiment 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ind w:left="0" w:firstLine="0"/>
              <w:jc w:val="left"/>
            </w:pPr>
            <w:r/>
            <w:r>
              <w:rPr>
                <w:b/>
                <w:sz w:val="18"/>
              </w:rPr>
              <w:t>Dataset</w:t>
            </w:r>
          </w:p>
        </w:tc>
        <w:tc>
          <w:tcPr>
            <w:tcW w:type="dxa" w:w="1872"/>
          </w:tcPr>
          <w:p>
            <w:pPr>
              <w:ind w:left="0" w:firstLine="0"/>
              <w:jc w:val="left"/>
            </w:pPr>
            <w:r/>
            <w:r>
              <w:rPr>
                <w:b/>
                <w:sz w:val="18"/>
              </w:rPr>
              <w:t>Channels recorded</w:t>
            </w:r>
          </w:p>
        </w:tc>
        <w:tc>
          <w:tcPr>
            <w:tcW w:type="dxa" w:w="1872"/>
          </w:tcPr>
          <w:p>
            <w:pPr>
              <w:ind w:left="0" w:firstLine="0"/>
              <w:jc w:val="left"/>
            </w:pPr>
            <w:r/>
            <w:r>
              <w:rPr>
                <w:b/>
                <w:sz w:val="18"/>
              </w:rPr>
              <w:t>Channels used by the baseline model</w:t>
            </w:r>
          </w:p>
        </w:tc>
        <w:tc>
          <w:tcPr>
            <w:tcW w:type="dxa" w:w="1872"/>
          </w:tcPr>
          <w:p>
            <w:pPr>
              <w:ind w:left="0" w:firstLine="0"/>
              <w:jc w:val="left"/>
            </w:pPr>
            <w:r/>
            <w:r>
              <w:rPr>
                <w:b/>
                <w:sz w:val="18"/>
              </w:rPr>
              <w:t>Reduced montage</w:t>
            </w:r>
          </w:p>
        </w:tc>
        <w:tc>
          <w:tcPr>
            <w:tcW w:type="dxa" w:w="1872"/>
          </w:tcPr>
          <w:p>
            <w:pPr>
              <w:ind w:left="0" w:firstLine="0"/>
              <w:jc w:val="left"/>
            </w:pPr>
            <w:r/>
            <w:r>
              <w:rPr>
                <w:b/>
                <w:sz w:val="18"/>
              </w:rPr>
              <w:t>Channel reduction</w:t>
            </w:r>
          </w:p>
        </w:tc>
      </w:tr>
      <w:tr>
        <w:tc>
          <w:tcPr>
            <w:tcW w:type="dxa" w:w="1872"/>
          </w:tcPr>
          <w:p>
            <w:pPr>
              <w:ind w:left="0" w:firstLine="0"/>
              <w:jc w:val="left"/>
            </w:pPr>
            <w:r/>
            <w:r>
              <w:rPr>
                <w:b w:val="0"/>
                <w:sz w:val="18"/>
              </w:rPr>
              <w:t>BNCI2014-001</w:t>
            </w:r>
          </w:p>
        </w:tc>
        <w:tc>
          <w:tcPr>
            <w:tcW w:type="dxa" w:w="1872"/>
          </w:tcPr>
          <w:p>
            <w:pPr>
              <w:ind w:left="0" w:firstLine="0"/>
              <w:jc w:val="left"/>
            </w:pPr>
            <w:r/>
            <w:r>
              <w:rPr>
                <w:b w:val="0"/>
                <w:sz w:val="18"/>
              </w:rPr>
              <w:t>22 EEG</w:t>
            </w:r>
          </w:p>
        </w:tc>
        <w:tc>
          <w:tcPr>
            <w:tcW w:type="dxa" w:w="1872"/>
          </w:tcPr>
          <w:p>
            <w:pPr>
              <w:ind w:left="0" w:firstLine="0"/>
              <w:jc w:val="left"/>
            </w:pPr>
            <w:r/>
            <w:r>
              <w:rPr>
                <w:b w:val="0"/>
                <w:sz w:val="18"/>
              </w:rPr>
              <w:t>22 (all)</w:t>
            </w:r>
          </w:p>
        </w:tc>
        <w:tc>
          <w:tcPr>
            <w:tcW w:type="dxa" w:w="1872"/>
          </w:tcPr>
          <w:p>
            <w:pPr>
              <w:ind w:left="0" w:firstLine="0"/>
              <w:jc w:val="left"/>
            </w:pPr>
            <w:r/>
            <w:r>
              <w:rPr>
                <w:b w:val="0"/>
                <w:sz w:val="18"/>
              </w:rPr>
              <w:t>12</w:t>
            </w:r>
          </w:p>
        </w:tc>
        <w:tc>
          <w:tcPr>
            <w:tcW w:type="dxa" w:w="1872"/>
          </w:tcPr>
          <w:p>
            <w:pPr>
              <w:ind w:left="0" w:firstLine="0"/>
              <w:jc w:val="left"/>
            </w:pPr>
            <w:r/>
            <w:r>
              <w:rPr>
                <w:b w:val="0"/>
                <w:sz w:val="18"/>
              </w:rPr>
              <w:t>45.5% (22 → 12)</w:t>
            </w:r>
          </w:p>
        </w:tc>
      </w:tr>
      <w:tr>
        <w:tc>
          <w:tcPr>
            <w:tcW w:type="dxa" w:w="1872"/>
          </w:tcPr>
          <w:p>
            <w:pPr>
              <w:ind w:left="0" w:firstLine="0"/>
              <w:jc w:val="left"/>
            </w:pPr>
            <w:r/>
            <w:r>
              <w:rPr>
                <w:b w:val="0"/>
                <w:sz w:val="18"/>
              </w:rPr>
              <w:t>HGD</w:t>
            </w:r>
          </w:p>
        </w:tc>
        <w:tc>
          <w:tcPr>
            <w:tcW w:type="dxa" w:w="1872"/>
          </w:tcPr>
          <w:p>
            <w:pPr>
              <w:ind w:left="0" w:firstLine="0"/>
              <w:jc w:val="left"/>
            </w:pPr>
            <w:r/>
            <w:r>
              <w:rPr>
                <w:b w:val="0"/>
                <w:sz w:val="18"/>
              </w:rPr>
              <w:t>128 EEG</w:t>
            </w:r>
          </w:p>
        </w:tc>
        <w:tc>
          <w:tcPr>
            <w:tcW w:type="dxa" w:w="1872"/>
          </w:tcPr>
          <w:p>
            <w:pPr>
              <w:ind w:left="0" w:firstLine="0"/>
              <w:jc w:val="left"/>
            </w:pPr>
            <w:r/>
            <w:r>
              <w:rPr>
                <w:b w:val="0"/>
                <w:sz w:val="18"/>
              </w:rPr>
              <w:t>22 sensorimotor channels (FC5–FC6, C5–C6, CP5–CP6, Pz)</w:t>
            </w:r>
          </w:p>
        </w:tc>
        <w:tc>
          <w:tcPr>
            <w:tcW w:type="dxa" w:w="1872"/>
          </w:tcPr>
          <w:p>
            <w:pPr>
              <w:ind w:left="0" w:firstLine="0"/>
              <w:jc w:val="left"/>
            </w:pPr>
            <w:r/>
            <w:r>
              <w:rPr>
                <w:b w:val="0"/>
                <w:sz w:val="18"/>
              </w:rPr>
              <w:t>12</w:t>
            </w:r>
          </w:p>
        </w:tc>
        <w:tc>
          <w:tcPr>
            <w:tcW w:type="dxa" w:w="1872"/>
          </w:tcPr>
          <w:p>
            <w:pPr>
              <w:ind w:left="0" w:firstLine="0"/>
              <w:jc w:val="left"/>
            </w:pPr>
            <w:r/>
            <w:r>
              <w:rPr>
                <w:b w:val="0"/>
                <w:sz w:val="18"/>
              </w:rPr>
              <w:t>45.5% relative to the baseline (90.6% relative to the 128 recorded channels)</w:t>
            </w:r>
          </w:p>
        </w:tc>
      </w:tr>
      <w:tr>
        <w:tc>
          <w:tcPr>
            <w:tcW w:type="dxa" w:w="1872"/>
          </w:tcPr>
          <w:p>
            <w:pPr>
              <w:ind w:left="0" w:firstLine="0"/>
              <w:jc w:val="left"/>
            </w:pPr>
            <w:r/>
            <w:r>
              <w:rPr>
                <w:b w:val="0"/>
                <w:sz w:val="18"/>
              </w:rPr>
              <w:t>PhysioNet</w:t>
            </w:r>
          </w:p>
        </w:tc>
        <w:tc>
          <w:tcPr>
            <w:tcW w:type="dxa" w:w="1872"/>
          </w:tcPr>
          <w:p>
            <w:pPr>
              <w:ind w:left="0" w:firstLine="0"/>
              <w:jc w:val="left"/>
            </w:pPr>
            <w:r/>
            <w:r>
              <w:rPr>
                <w:b w:val="0"/>
                <w:sz w:val="18"/>
              </w:rPr>
              <w:t>64 EEG</w:t>
            </w:r>
          </w:p>
        </w:tc>
        <w:tc>
          <w:tcPr>
            <w:tcW w:type="dxa" w:w="1872"/>
          </w:tcPr>
          <w:p>
            <w:pPr>
              <w:ind w:left="0" w:firstLine="0"/>
              <w:jc w:val="left"/>
            </w:pPr>
            <w:r/>
            <w:r>
              <w:rPr>
                <w:b w:val="0"/>
                <w:sz w:val="18"/>
              </w:rPr>
              <w:t>64 (all)</w:t>
            </w:r>
          </w:p>
        </w:tc>
        <w:tc>
          <w:tcPr>
            <w:tcW w:type="dxa" w:w="1872"/>
          </w:tcPr>
          <w:p>
            <w:pPr>
              <w:ind w:left="0" w:firstLine="0"/>
              <w:jc w:val="left"/>
            </w:pPr>
            <w:r/>
            <w:r>
              <w:rPr>
                <w:b w:val="0"/>
                <w:sz w:val="18"/>
              </w:rPr>
              <w:t>12</w:t>
            </w:r>
          </w:p>
        </w:tc>
        <w:tc>
          <w:tcPr>
            <w:tcW w:type="dxa" w:w="1872"/>
          </w:tcPr>
          <w:p>
            <w:pPr>
              <w:ind w:left="0" w:firstLine="0"/>
              <w:jc w:val="left"/>
            </w:pPr>
            <w:r/>
            <w:r>
              <w:rPr>
                <w:b w:val="0"/>
                <w:sz w:val="18"/>
              </w:rPr>
              <w:t>81.25% (64 → 12)</w:t>
            </w:r>
          </w:p>
        </w:tc>
      </w:tr>
    </w:tbl>
    <w:p/>
    <w:p w:rsidR="005D1437" w:rsidRPr="008D5D6D" w:rsidRDefault="00F2776E" w:rsidP="00F2776E">
      <w:pPr>
        <w:shd w:val="clear" w:color="auto" w:fill="FFFFFF"/>
        <w:spacing w:after="120"/>
        <w:ind w:left="1170"/>
        <w:jc w:val="both"/>
        <w:rPr>
          <w:rFonts w:asciiTheme="minorBidi" w:eastAsia="Times New Roman" w:hAnsiTheme="minorBidi"/>
        </w:rPr>
      </w:pPr>
      <w:r>
        <w:t>The baseline rows of the tables are labelled 22ch (BNCI2014-001, HGD) and 64ch (PhysioNet). The channel-reduction percentages are stated per dataset and no longer pooled. Supplementary Table S3 lists, for every dataset, model, method and participant, the recorded channels, the channels used by the baseline, the number of retained channels and the names of the selected electrodes.</w:t>
      </w:r>
    </w:p>
    <w:p w:rsidR="005D1437" w:rsidRPr="008D5D6D" w:rsidRDefault="00F2776E" w:rsidP="00F2776E">
      <w:pPr>
        <w:shd w:val="clear" w:color="auto" w:fill="FFFFFF"/>
        <w:spacing w:after="120"/>
        <w:ind w:left="1170"/>
        <w:jc w:val="both"/>
        <w:rPr>
          <w:rFonts w:asciiTheme="minorBidi" w:eastAsia="Times New Roman" w:hAnsiTheme="minorBidi"/>
        </w:rPr>
      </w:pPr>
      <w:r>
        <w:t xml:space="preserve">Local versus global selection. In the revised study the saliency, CSP, ReliefF, mutual-information and ERD-only montages are all global montages estimated without the held-out participant (leave-one-subject-out): the montage of participant S is computed from the other participants only. This is the form that could be given to a new user, and it removes the information leak of the earlier global montage (see Comment 6). Subject-specific (local) montages are not evaluated in the revised version, because they require a high-density calibration recording for every user (Comment 16); we removed the local option from Section 3.8 and list it as future work in Section 5.3. </w:t>
      </w:r>
      <w:r>
        <w:rPr>
          <w:highlight w:val="yellow"/>
        </w:rPr>
        <w:t>[AUTHORS decision: if you prefer to keep Local montages, the experiments must be added.]</w:t>
      </w:r>
    </w:p>
    <w:p w:rsidR="005D1437" w:rsidRDefault="005D1437" w:rsidP="005D1437">
      <w:pPr>
        <w:tabs>
          <w:tab w:val="left" w:pos="995"/>
        </w:tabs>
        <w:ind w:left="1069"/>
        <w:jc w:val="both"/>
        <w:rPr>
          <w:rFonts w:asciiTheme="minorBidi" w:eastAsia="Times New Roman" w:hAnsiTheme="minorBidi"/>
        </w:rPr>
      </w:pPr>
    </w:p>
    <w:p w:rsidR="005D1437" w:rsidRPr="00B72EBC" w:rsidRDefault="00F2776E" w:rsidP="00F2776E">
      <w:pPr>
        <w:pStyle w:val="ListParagraph"/>
        <w:numPr>
          <w:ilvl w:val="0"/>
          <w:numId w:val="5"/>
        </w:num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F2776E">
        <w:rPr>
          <w:rFonts w:asciiTheme="minorBidi" w:eastAsia="Times New Roman" w:hAnsiTheme="minorBidi"/>
          <w:color w:val="1F4E79" w:themeColor="accent1" w:themeShade="80"/>
          <w:sz w:val="24"/>
          <w:szCs w:val="24"/>
        </w:rPr>
        <w:t xml:space="preserve">Section 3.4 states that final performance and attribution maps were obtained from completely untouched test partitions. Section 3.5 instead states that saliency maps were calculated from the held-out validation set. The paper also uses validation accuracy to choose checkpoints and then uses explanations to determine which channels enter the reduced model. These statements need to be reconciled. Using validation data for channel selection can be acceptable if a genuinely separate outer test set remains untouched. However, selecting channels from test-set saliency and then evaluating reduced models on those same trials would introduce information from the evaluation set into model development. Could the authors show the complete nested evaluation procedure? The reader needs to know which trials are used for initial model fitting, checkpoint selection, attribution-method selection, channel ranking, reduced-model fitting, and final testing. The same issue applies to global montages. If a population-level montage is intended for new users, it should be estimated without using the held-out user. Within-subject testing is legitimate for </w:t>
      </w:r>
      <w:proofErr w:type="spellStart"/>
      <w:r w:rsidRPr="00F2776E">
        <w:rPr>
          <w:rFonts w:asciiTheme="minorBidi" w:eastAsia="Times New Roman" w:hAnsiTheme="minorBidi"/>
          <w:color w:val="1F4E79" w:themeColor="accent1" w:themeShade="80"/>
          <w:sz w:val="24"/>
          <w:szCs w:val="24"/>
        </w:rPr>
        <w:t>personalised</w:t>
      </w:r>
      <w:proofErr w:type="spellEnd"/>
      <w:r w:rsidRPr="00F2776E">
        <w:rPr>
          <w:rFonts w:asciiTheme="minorBidi" w:eastAsia="Times New Roman" w:hAnsiTheme="minorBidi"/>
          <w:color w:val="1F4E79" w:themeColor="accent1" w:themeShade="80"/>
          <w:sz w:val="24"/>
          <w:szCs w:val="24"/>
        </w:rPr>
        <w:t xml:space="preserve"> decoding, but it does not establish </w:t>
      </w:r>
      <w:proofErr w:type="spellStart"/>
      <w:r w:rsidRPr="00F2776E">
        <w:rPr>
          <w:rFonts w:asciiTheme="minorBidi" w:eastAsia="Times New Roman" w:hAnsiTheme="minorBidi"/>
          <w:color w:val="1F4E79" w:themeColor="accent1" w:themeShade="80"/>
          <w:sz w:val="24"/>
          <w:szCs w:val="24"/>
        </w:rPr>
        <w:t>generalisation</w:t>
      </w:r>
      <w:proofErr w:type="spellEnd"/>
      <w:r w:rsidRPr="00F2776E">
        <w:rPr>
          <w:rFonts w:asciiTheme="minorBidi" w:eastAsia="Times New Roman" w:hAnsiTheme="minorBidi"/>
          <w:color w:val="1F4E79" w:themeColor="accent1" w:themeShade="80"/>
          <w:sz w:val="24"/>
          <w:szCs w:val="24"/>
        </w:rPr>
        <w:t xml:space="preserve"> of a global montage to unseen participants.</w:t>
      </w:r>
    </w:p>
    <w:p w:rsidR="005D1437" w:rsidRPr="000551F6" w:rsidRDefault="005D1437" w:rsidP="005D1437">
      <w:pPr>
        <w:pStyle w:val="ListParagraph"/>
        <w:numPr>
          <w:ilvl w:val="0"/>
          <w:numId w:val="3"/>
        </w:numPr>
        <w:shd w:val="clear" w:color="auto" w:fill="FFFFFF"/>
        <w:spacing w:after="0"/>
        <w:ind w:left="1134" w:hanging="567"/>
        <w:jc w:val="both"/>
        <w:rPr>
          <w:rFonts w:asciiTheme="minorBidi" w:hAnsiTheme="minorBidi"/>
          <w:color w:val="FF0000"/>
        </w:rPr>
      </w:pPr>
      <w:r w:rsidRPr="000551F6">
        <w:rPr>
          <w:rFonts w:asciiTheme="minorBidi" w:hAnsiTheme="minorBidi"/>
          <w:color w:val="FF0000"/>
        </w:rPr>
        <w:t>Answer:</w:t>
      </w:r>
    </w:p>
    <w:p w:rsidR="005D1437" w:rsidRDefault="005D1437" w:rsidP="00F2776E">
      <w:pPr>
        <w:shd w:val="clear" w:color="auto" w:fill="FFFFFF"/>
        <w:spacing w:after="120"/>
        <w:ind w:left="1170"/>
        <w:jc w:val="both"/>
        <w:rPr>
          <w:rFonts w:asciiTheme="minorBidi" w:hAnsiTheme="minorBidi"/>
          <w:color w:val="000000" w:themeColor="text1"/>
        </w:rPr>
      </w:pPr>
      <w:r>
        <w:t>Thank you. We reconciled the two statements and now describe one nested procedure (Section 3.4 and the table below). The test data are used once, at the end, and do not influence any step that precedes it. Within-subject testing is retained, and the question of generalisation of a global montage to unseen participants is addressed separately by leave-one-subject-out montages.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ind w:left="0" w:firstLine="0"/>
              <w:jc w:val="left"/>
            </w:pPr>
            <w:r/>
            <w:r>
              <w:rPr>
                <w:b/>
                <w:sz w:val="18"/>
              </w:rPr>
              <w:t>Step</w:t>
            </w:r>
          </w:p>
        </w:tc>
        <w:tc>
          <w:tcPr>
            <w:tcW w:type="dxa" w:w="2340"/>
          </w:tcPr>
          <w:p>
            <w:pPr>
              <w:ind w:left="0" w:firstLine="0"/>
              <w:jc w:val="left"/>
            </w:pPr>
            <w:r/>
            <w:r>
              <w:rPr>
                <w:b/>
                <w:sz w:val="18"/>
              </w:rPr>
              <w:t>BNCI2014-001</w:t>
            </w:r>
          </w:p>
        </w:tc>
        <w:tc>
          <w:tcPr>
            <w:tcW w:type="dxa" w:w="2340"/>
          </w:tcPr>
          <w:p>
            <w:pPr>
              <w:ind w:left="0" w:firstLine="0"/>
              <w:jc w:val="left"/>
            </w:pPr>
            <w:r/>
            <w:r>
              <w:rPr>
                <w:b/>
                <w:sz w:val="18"/>
              </w:rPr>
              <w:t>HGD</w:t>
            </w:r>
          </w:p>
        </w:tc>
        <w:tc>
          <w:tcPr>
            <w:tcW w:type="dxa" w:w="2340"/>
          </w:tcPr>
          <w:p>
            <w:pPr>
              <w:ind w:left="0" w:firstLine="0"/>
              <w:jc w:val="left"/>
            </w:pPr>
            <w:r/>
            <w:r>
              <w:rPr>
                <w:b/>
                <w:sz w:val="18"/>
              </w:rPr>
              <w:t>PhysioNet</w:t>
            </w:r>
          </w:p>
        </w:tc>
      </w:tr>
      <w:tr>
        <w:tc>
          <w:tcPr>
            <w:tcW w:type="dxa" w:w="2340"/>
          </w:tcPr>
          <w:p>
            <w:pPr>
              <w:ind w:left="0" w:firstLine="0"/>
              <w:jc w:val="left"/>
            </w:pPr>
            <w:r/>
            <w:r>
              <w:rPr>
                <w:b w:val="0"/>
                <w:sz w:val="18"/>
              </w:rPr>
              <w:t>Test (used once)</w:t>
            </w:r>
          </w:p>
        </w:tc>
        <w:tc>
          <w:tcPr>
            <w:tcW w:type="dxa" w:w="2340"/>
          </w:tcPr>
          <w:p>
            <w:pPr>
              <w:ind w:left="0" w:firstLine="0"/>
              <w:jc w:val="left"/>
            </w:pPr>
            <w:r/>
            <w:r>
              <w:rPr>
                <w:b w:val="0"/>
                <w:sz w:val="18"/>
              </w:rPr>
              <w:t>Session 2 (all trials)</w:t>
            </w:r>
          </w:p>
        </w:tc>
        <w:tc>
          <w:tcPr>
            <w:tcW w:type="dxa" w:w="2340"/>
          </w:tcPr>
          <w:p>
            <w:pPr>
              <w:ind w:left="0" w:firstLine="0"/>
              <w:jc w:val="left"/>
            </w:pPr>
            <w:r/>
            <w:r>
              <w:rPr>
                <w:b w:val="0"/>
                <w:sz w:val="18"/>
              </w:rPr>
              <w:t>Official test runs (about 160 trials)</w:t>
            </w:r>
          </w:p>
        </w:tc>
        <w:tc>
          <w:tcPr>
            <w:tcW w:type="dxa" w:w="2340"/>
          </w:tcPr>
          <w:p>
            <w:pPr>
              <w:ind w:left="0" w:firstLine="0"/>
              <w:jc w:val="left"/>
            </w:pPr>
            <w:r/>
            <w:r>
              <w:rPr>
                <w:b w:val="0"/>
                <w:sz w:val="18"/>
              </w:rPr>
              <w:t>Last run of each type (run 12; run 14)</w:t>
            </w:r>
          </w:p>
        </w:tc>
      </w:tr>
      <w:tr>
        <w:tc>
          <w:tcPr>
            <w:tcW w:type="dxa" w:w="2340"/>
          </w:tcPr>
          <w:p>
            <w:pPr>
              <w:ind w:left="0" w:firstLine="0"/>
              <w:jc w:val="left"/>
            </w:pPr>
            <w:r/>
            <w:r>
              <w:rPr>
                <w:b w:val="0"/>
                <w:sz w:val="18"/>
              </w:rPr>
              <w:t>Initial model fitting</w:t>
            </w:r>
          </w:p>
        </w:tc>
        <w:tc>
          <w:tcPr>
            <w:tcW w:type="dxa" w:w="2340"/>
          </w:tcPr>
          <w:p>
            <w:pPr>
              <w:ind w:left="0" w:firstLine="0"/>
              <w:jc w:val="left"/>
            </w:pPr>
            <w:r/>
            <w:r>
              <w:rPr>
                <w:b w:val="0"/>
                <w:sz w:val="18"/>
              </w:rPr>
              <w:t>First 75% of session 1</w:t>
            </w:r>
          </w:p>
        </w:tc>
        <w:tc>
          <w:tcPr>
            <w:tcW w:type="dxa" w:w="2340"/>
          </w:tcPr>
          <w:p>
            <w:pPr>
              <w:ind w:left="0" w:firstLine="0"/>
              <w:jc w:val="left"/>
            </w:pPr>
            <w:r/>
            <w:r>
              <w:rPr>
                <w:b w:val="0"/>
                <w:sz w:val="18"/>
              </w:rPr>
              <w:t>First 75% of the official training runs</w:t>
            </w:r>
          </w:p>
        </w:tc>
        <w:tc>
          <w:tcPr>
            <w:tcW w:type="dxa" w:w="2340"/>
          </w:tcPr>
          <w:p>
            <w:pPr>
              <w:ind w:left="0" w:firstLine="0"/>
              <w:jc w:val="left"/>
            </w:pPr>
            <w:r/>
            <w:r>
              <w:rPr>
                <w:b w:val="0"/>
                <w:sz w:val="18"/>
              </w:rPr>
              <w:t>75% of each class’s trials of the remaining runs</w:t>
            </w:r>
          </w:p>
        </w:tc>
      </w:tr>
      <w:tr>
        <w:tc>
          <w:tcPr>
            <w:tcW w:type="dxa" w:w="2340"/>
          </w:tcPr>
          <w:p>
            <w:pPr>
              <w:ind w:left="0" w:firstLine="0"/>
              <w:jc w:val="left"/>
            </w:pPr>
            <w:r/>
            <w:r>
              <w:rPr>
                <w:b w:val="0"/>
                <w:sz w:val="18"/>
              </w:rPr>
              <w:t>Validation: checkpoint / epoch choice, profile selection, saliency</w:t>
            </w:r>
          </w:p>
        </w:tc>
        <w:tc>
          <w:tcPr>
            <w:tcW w:type="dxa" w:w="2340"/>
          </w:tcPr>
          <w:p>
            <w:pPr>
              <w:ind w:left="0" w:firstLine="0"/>
              <w:jc w:val="left"/>
            </w:pPr>
            <w:r/>
            <w:r>
              <w:rPr>
                <w:b w:val="0"/>
                <w:sz w:val="18"/>
              </w:rPr>
              <w:t>Last 25% of session 1 (chronological)</w:t>
            </w:r>
          </w:p>
        </w:tc>
        <w:tc>
          <w:tcPr>
            <w:tcW w:type="dxa" w:w="2340"/>
          </w:tcPr>
          <w:p>
            <w:pPr>
              <w:ind w:left="0" w:firstLine="0"/>
              <w:jc w:val="left"/>
            </w:pPr>
            <w:r/>
            <w:r>
              <w:rPr>
                <w:b w:val="0"/>
                <w:sz w:val="18"/>
              </w:rPr>
              <w:t>Last 25% of the training runs (chronological)</w:t>
            </w:r>
          </w:p>
        </w:tc>
        <w:tc>
          <w:tcPr>
            <w:tcW w:type="dxa" w:w="2340"/>
          </w:tcPr>
          <w:p>
            <w:pPr>
              <w:ind w:left="0" w:firstLine="0"/>
              <w:jc w:val="left"/>
            </w:pPr>
            <w:r/>
            <w:r>
              <w:rPr>
                <w:b w:val="0"/>
                <w:sz w:val="18"/>
              </w:rPr>
              <w:t>Last 25% of each class’s training trials</w:t>
            </w:r>
          </w:p>
        </w:tc>
      </w:tr>
      <w:tr>
        <w:tc>
          <w:tcPr>
            <w:tcW w:type="dxa" w:w="2340"/>
          </w:tcPr>
          <w:p>
            <w:pPr>
              <w:ind w:left="0" w:firstLine="0"/>
              <w:jc w:val="left"/>
            </w:pPr>
            <w:r/>
            <w:r>
              <w:rPr>
                <w:b w:val="0"/>
                <w:sz w:val="18"/>
              </w:rPr>
              <w:t>Final model</w:t>
            </w:r>
          </w:p>
        </w:tc>
        <w:tc>
          <w:tcPr>
            <w:tcW w:type="dxa" w:w="2340"/>
          </w:tcPr>
          <w:p>
            <w:pPr>
              <w:ind w:left="0" w:firstLine="0"/>
              <w:jc w:val="left"/>
            </w:pPr>
            <w:r/>
            <w:r>
              <w:rPr>
                <w:b w:val="0"/>
                <w:sz w:val="18"/>
              </w:rPr>
              <w:t>Refit on all of session 1 with the epoch count chosen on validation; 3 seeds averaged</w:t>
            </w:r>
          </w:p>
        </w:tc>
        <w:tc>
          <w:tcPr>
            <w:tcW w:type="dxa" w:w="2340"/>
          </w:tcPr>
          <w:p>
            <w:pPr>
              <w:ind w:left="0" w:firstLine="0"/>
              <w:jc w:val="left"/>
            </w:pPr>
            <w:r/>
            <w:r>
              <w:rPr>
                <w:b w:val="0"/>
                <w:sz w:val="18"/>
              </w:rPr>
              <w:t>Same</w:t>
            </w:r>
          </w:p>
        </w:tc>
        <w:tc>
          <w:tcPr>
            <w:tcW w:type="dxa" w:w="2340"/>
          </w:tcPr>
          <w:p>
            <w:pPr>
              <w:ind w:left="0" w:firstLine="0"/>
              <w:jc w:val="left"/>
            </w:pPr>
            <w:r/>
            <w:r>
              <w:rPr>
                <w:b w:val="0"/>
                <w:sz w:val="18"/>
              </w:rPr>
              <w:t>Same</w:t>
            </w:r>
          </w:p>
        </w:tc>
      </w:tr>
      <w:tr>
        <w:tc>
          <w:tcPr>
            <w:tcW w:type="dxa" w:w="2340"/>
          </w:tcPr>
          <w:p>
            <w:pPr>
              <w:ind w:left="0" w:firstLine="0"/>
              <w:jc w:val="left"/>
            </w:pPr>
            <w:r/>
            <w:r>
              <w:rPr>
                <w:b w:val="0"/>
                <w:sz w:val="18"/>
              </w:rPr>
              <w:t>Attribution-method selection</w:t>
            </w:r>
          </w:p>
        </w:tc>
        <w:tc>
          <w:tcPr>
            <w:tcW w:type="dxa" w:w="2340"/>
          </w:tcPr>
          <w:p>
            <w:pPr>
              <w:ind w:left="0" w:firstLine="0"/>
              <w:jc w:val="left"/>
            </w:pPr>
            <w:r/>
            <w:r>
              <w:rPr>
                <w:b w:val="0"/>
                <w:sz w:val="18"/>
              </w:rPr>
              <w:t>None: the four methods are averaged; ERD is not used</w:t>
            </w:r>
          </w:p>
        </w:tc>
        <w:tc>
          <w:tcPr>
            <w:tcW w:type="dxa" w:w="2340"/>
          </w:tcPr>
          <w:p>
            <w:pPr>
              <w:ind w:left="0" w:firstLine="0"/>
              <w:jc w:val="left"/>
            </w:pPr>
            <w:r/>
            <w:r>
              <w:rPr>
                <w:b w:val="0"/>
                <w:sz w:val="18"/>
              </w:rPr>
              <w:t>Same</w:t>
            </w:r>
          </w:p>
        </w:tc>
        <w:tc>
          <w:tcPr>
            <w:tcW w:type="dxa" w:w="2340"/>
          </w:tcPr>
          <w:p>
            <w:pPr>
              <w:ind w:left="0" w:firstLine="0"/>
              <w:jc w:val="left"/>
            </w:pPr>
            <w:r/>
            <w:r>
              <w:rPr>
                <w:b w:val="0"/>
                <w:sz w:val="18"/>
              </w:rPr>
              <w:t>Same</w:t>
            </w:r>
          </w:p>
        </w:tc>
      </w:tr>
      <w:tr>
        <w:tc>
          <w:tcPr>
            <w:tcW w:type="dxa" w:w="2340"/>
          </w:tcPr>
          <w:p>
            <w:pPr>
              <w:ind w:left="0" w:firstLine="0"/>
              <w:jc w:val="left"/>
            </w:pPr>
            <w:r/>
            <w:r>
              <w:rPr>
                <w:b w:val="0"/>
                <w:sz w:val="18"/>
              </w:rPr>
              <w:t>Channel ranking (Ours)</w:t>
            </w:r>
          </w:p>
        </w:tc>
        <w:tc>
          <w:tcPr>
            <w:tcW w:type="dxa" w:w="2340"/>
          </w:tcPr>
          <w:p>
            <w:pPr>
              <w:ind w:left="0" w:firstLine="0"/>
              <w:jc w:val="left"/>
            </w:pPr>
            <w:r/>
            <w:r>
              <w:rPr>
                <w:b w:val="0"/>
                <w:sz w:val="18"/>
              </w:rPr>
              <w:t>Validation-trial saliency, per architecture, averaged over methods and seeds, then over the OTHER participants</w:t>
            </w:r>
          </w:p>
        </w:tc>
        <w:tc>
          <w:tcPr>
            <w:tcW w:type="dxa" w:w="2340"/>
          </w:tcPr>
          <w:p>
            <w:pPr>
              <w:ind w:left="0" w:firstLine="0"/>
              <w:jc w:val="left"/>
            </w:pPr>
            <w:r/>
            <w:r>
              <w:rPr>
                <w:b w:val="0"/>
                <w:sz w:val="18"/>
              </w:rPr>
              <w:t>Same</w:t>
            </w:r>
          </w:p>
        </w:tc>
        <w:tc>
          <w:tcPr>
            <w:tcW w:type="dxa" w:w="2340"/>
          </w:tcPr>
          <w:p>
            <w:pPr>
              <w:ind w:left="0" w:firstLine="0"/>
              <w:jc w:val="left"/>
            </w:pPr>
            <w:r/>
            <w:r>
              <w:rPr>
                <w:b w:val="0"/>
                <w:sz w:val="18"/>
              </w:rPr>
              <w:t>Same</w:t>
            </w:r>
          </w:p>
        </w:tc>
      </w:tr>
      <w:tr>
        <w:tc>
          <w:tcPr>
            <w:tcW w:type="dxa" w:w="2340"/>
          </w:tcPr>
          <w:p>
            <w:pPr>
              <w:ind w:left="0" w:firstLine="0"/>
              <w:jc w:val="left"/>
            </w:pPr>
            <w:r/>
            <w:r>
              <w:rPr>
                <w:b w:val="0"/>
                <w:sz w:val="18"/>
              </w:rPr>
              <w:t>Channel ranking (CSP, ReliefF, MI)</w:t>
            </w:r>
          </w:p>
        </w:tc>
        <w:tc>
          <w:tcPr>
            <w:tcW w:type="dxa" w:w="2340"/>
          </w:tcPr>
          <w:p>
            <w:pPr>
              <w:ind w:left="0" w:firstLine="0"/>
              <w:jc w:val="left"/>
            </w:pPr>
            <w:r/>
            <w:r>
              <w:rPr>
                <w:b w:val="0"/>
                <w:sz w:val="18"/>
              </w:rPr>
              <w:t>Training + validation trials of the other participants only</w:t>
            </w:r>
          </w:p>
        </w:tc>
        <w:tc>
          <w:tcPr>
            <w:tcW w:type="dxa" w:w="2340"/>
          </w:tcPr>
          <w:p>
            <w:pPr>
              <w:ind w:left="0" w:firstLine="0"/>
              <w:jc w:val="left"/>
            </w:pPr>
            <w:r/>
            <w:r>
              <w:rPr>
                <w:b w:val="0"/>
                <w:sz w:val="18"/>
              </w:rPr>
              <w:t>Same</w:t>
            </w:r>
          </w:p>
        </w:tc>
        <w:tc>
          <w:tcPr>
            <w:tcW w:type="dxa" w:w="2340"/>
          </w:tcPr>
          <w:p>
            <w:pPr>
              <w:ind w:left="0" w:firstLine="0"/>
              <w:jc w:val="left"/>
            </w:pPr>
            <w:r/>
            <w:r>
              <w:rPr>
                <w:b w:val="0"/>
                <w:sz w:val="18"/>
              </w:rPr>
              <w:t>Same</w:t>
            </w:r>
          </w:p>
        </w:tc>
      </w:tr>
      <w:tr>
        <w:tc>
          <w:tcPr>
            <w:tcW w:type="dxa" w:w="2340"/>
          </w:tcPr>
          <w:p>
            <w:pPr>
              <w:ind w:left="0" w:firstLine="0"/>
              <w:jc w:val="left"/>
            </w:pPr>
            <w:r/>
            <w:r>
              <w:rPr>
                <w:b w:val="0"/>
                <w:sz w:val="18"/>
              </w:rPr>
              <w:t>Reduced-model fitting and testing</w:t>
            </w:r>
          </w:p>
        </w:tc>
        <w:tc>
          <w:tcPr>
            <w:tcW w:type="dxa" w:w="2340"/>
          </w:tcPr>
          <w:p>
            <w:pPr>
              <w:ind w:left="0" w:firstLine="0"/>
              <w:jc w:val="left"/>
            </w:pPr>
            <w:r/>
            <w:r>
              <w:rPr>
                <w:b w:val="0"/>
                <w:sz w:val="18"/>
              </w:rPr>
              <w:t>Same protocol as the full model</w:t>
            </w:r>
          </w:p>
        </w:tc>
        <w:tc>
          <w:tcPr>
            <w:tcW w:type="dxa" w:w="2340"/>
          </w:tcPr>
          <w:p>
            <w:pPr>
              <w:ind w:left="0" w:firstLine="0"/>
              <w:jc w:val="left"/>
            </w:pPr>
            <w:r/>
            <w:r>
              <w:rPr>
                <w:b w:val="0"/>
                <w:sz w:val="18"/>
              </w:rPr>
              <w:t>Same</w:t>
            </w:r>
          </w:p>
        </w:tc>
        <w:tc>
          <w:tcPr>
            <w:tcW w:type="dxa" w:w="2340"/>
          </w:tcPr>
          <w:p>
            <w:pPr>
              <w:ind w:left="0" w:firstLine="0"/>
              <w:jc w:val="left"/>
            </w:pPr>
            <w:r/>
            <w:r>
              <w:rPr>
                <w:b w:val="0"/>
                <w:sz w:val="18"/>
              </w:rPr>
              <w:t>Same</w:t>
            </w:r>
          </w:p>
        </w:tc>
      </w:tr>
    </w:tbl>
    <w:p/>
    <w:p w:rsidR="005D1437" w:rsidRDefault="005D1437" w:rsidP="00F2776E">
      <w:pPr>
        <w:shd w:val="clear" w:color="auto" w:fill="FFFFFF"/>
        <w:spacing w:after="120"/>
        <w:ind w:left="1170"/>
        <w:jc w:val="both"/>
        <w:rPr>
          <w:rFonts w:asciiTheme="minorBidi" w:hAnsiTheme="minorBidi"/>
          <w:color w:val="000000" w:themeColor="text1"/>
        </w:rPr>
      </w:pPr>
      <w:r>
        <w:t>Checkpoint criterion. The criterion is part of each training recipe and is stored in the configuration of every experiment (Supplementary Table S2): validation accuracy for the HGD and PhysioNet recipes, validation loss for the BNCI EEGNetv4 recipe, and a fixed epoch budget with stochastic weight averaging for the other BNCI models. We corrected the Methods, which stated validation accuracy for all datasets.</w:t>
      </w:r>
    </w:p>
    <w:p w:rsidR="005D1437" w:rsidRDefault="005D1437" w:rsidP="00F2776E">
      <w:pPr>
        <w:shd w:val="clear" w:color="auto" w:fill="FFFFFF"/>
        <w:spacing w:after="120"/>
        <w:ind w:left="1170"/>
        <w:jc w:val="both"/>
        <w:rPr>
          <w:rFonts w:asciiTheme="minorBidi" w:hAnsiTheme="minorBidi"/>
          <w:color w:val="000000" w:themeColor="text1"/>
        </w:rPr>
      </w:pPr>
      <w:r>
        <w:t>Global montages. The montage of participant S is computed only from the other participants, so a held-out participant never contributes to the montage that is evaluated on that participant. Applying this to CSP, ReliefF, mutual information, the ERD-only control and saliency makes the comparison between methods consistent.</w:t>
      </w:r>
    </w:p>
    <w:p w:rsidR="00F2776E" w:rsidRDefault="00F2776E" w:rsidP="00F2776E">
      <w:pPr>
        <w:shd w:val="clear" w:color="auto" w:fill="FFFFFF"/>
        <w:spacing w:after="0"/>
        <w:ind w:left="1170"/>
        <w:jc w:val="both"/>
        <w:rPr>
          <w:rFonts w:asciiTheme="minorBidi" w:hAnsiTheme="minorBidi"/>
          <w:color w:val="000000" w:themeColor="text1"/>
        </w:rPr>
      </w:pPr>
    </w:p>
    <w:p w:rsidR="00F2776E" w:rsidRDefault="00F2776E" w:rsidP="00F2776E">
      <w:pPr>
        <w:shd w:val="clear" w:color="auto" w:fill="FFFFFF"/>
        <w:spacing w:after="0"/>
        <w:ind w:left="1170"/>
        <w:jc w:val="both"/>
        <w:rPr>
          <w:rFonts w:asciiTheme="minorBidi" w:hAnsiTheme="minorBidi"/>
          <w:color w:val="000000" w:themeColor="text1"/>
        </w:rPr>
      </w:pPr>
    </w:p>
    <w:p w:rsidR="00E10A3C" w:rsidRPr="00B72EBC" w:rsidRDefault="00E10A3C" w:rsidP="00E10A3C">
      <w:pPr>
        <w:pStyle w:val="ListParagraph"/>
        <w:numPr>
          <w:ilvl w:val="0"/>
          <w:numId w:val="5"/>
        </w:num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E10A3C">
        <w:rPr>
          <w:rFonts w:asciiTheme="minorBidi" w:eastAsia="Times New Roman" w:hAnsiTheme="minorBidi"/>
          <w:color w:val="1F4E79" w:themeColor="accent1" w:themeShade="80"/>
          <w:sz w:val="24"/>
          <w:szCs w:val="24"/>
        </w:rPr>
        <w:t xml:space="preserve">The authors take the absolute value of the gradient attribution before averaging it. Their saliency values therefore represent non-negative importance. In contrast, the ERD/ERS calculation is signed, with power suppression producing negative ERD values. A channel with strong task-related suppression could therefore have high saliency and a strongly negative ERD value. A negative correlation would not necessarily indicate poor physiological correspondence. The problem is even clearer for the left-minus-right ERD contrast. Reversing the subtraction order changes the sign of the correlation without changing either the underlying physiology or the model. Therefore, a positive correlation cannot automatically be interpreted as better neurophysiological alignment than a negative correlation. Nevertheless, the Discussion uses positive correlations for Deep4Net and a negative correlation for EEGConformer to support different conclusions about their physiological relevance. The authors should first define what their validation metric is intended to measure. Is it overlap with the magnitude of task modulation, agreement with class-specific </w:t>
      </w:r>
      <w:proofErr w:type="spellStart"/>
      <w:r w:rsidRPr="00E10A3C">
        <w:rPr>
          <w:rFonts w:asciiTheme="minorBidi" w:eastAsia="Times New Roman" w:hAnsiTheme="minorBidi"/>
          <w:color w:val="1F4E79" w:themeColor="accent1" w:themeShade="80"/>
          <w:sz w:val="24"/>
          <w:szCs w:val="24"/>
        </w:rPr>
        <w:t>lateralisation</w:t>
      </w:r>
      <w:proofErr w:type="spellEnd"/>
      <w:r w:rsidRPr="00E10A3C">
        <w:rPr>
          <w:rFonts w:asciiTheme="minorBidi" w:eastAsia="Times New Roman" w:hAnsiTheme="minorBidi"/>
          <w:color w:val="1F4E79" w:themeColor="accent1" w:themeShade="80"/>
          <w:sz w:val="24"/>
          <w:szCs w:val="24"/>
        </w:rPr>
        <w:t>, or agreement with the direction of a predictive effect? These require different comparisons. In addition, averaging unsigned saliency across all classes removes information needed to assess class-</w:t>
      </w:r>
      <w:r w:rsidRPr="00E10A3C">
        <w:rPr>
          <w:rFonts w:asciiTheme="minorBidi" w:eastAsia="Times New Roman" w:hAnsiTheme="minorBidi"/>
          <w:color w:val="1F4E79" w:themeColor="accent1" w:themeShade="80"/>
          <w:sz w:val="24"/>
          <w:szCs w:val="24"/>
        </w:rPr>
        <w:lastRenderedPageBreak/>
        <w:t xml:space="preserve">specific </w:t>
      </w:r>
      <w:proofErr w:type="spellStart"/>
      <w:r w:rsidRPr="00E10A3C">
        <w:rPr>
          <w:rFonts w:asciiTheme="minorBidi" w:eastAsia="Times New Roman" w:hAnsiTheme="minorBidi"/>
          <w:color w:val="1F4E79" w:themeColor="accent1" w:themeShade="80"/>
          <w:sz w:val="24"/>
          <w:szCs w:val="24"/>
        </w:rPr>
        <w:t>lateralisation</w:t>
      </w:r>
      <w:proofErr w:type="spellEnd"/>
      <w:r w:rsidRPr="00E10A3C">
        <w:rPr>
          <w:rFonts w:asciiTheme="minorBidi" w:eastAsia="Times New Roman" w:hAnsiTheme="minorBidi"/>
          <w:color w:val="1F4E79" w:themeColor="accent1" w:themeShade="80"/>
          <w:sz w:val="24"/>
          <w:szCs w:val="24"/>
        </w:rPr>
        <w:t xml:space="preserve">. Left-hand explanations should be compared with left-hand physiological references, and right-hand explanations with right-hand references, before drawing conclusions about contralateral </w:t>
      </w:r>
      <w:proofErr w:type="spellStart"/>
      <w:r w:rsidRPr="00E10A3C">
        <w:rPr>
          <w:rFonts w:asciiTheme="minorBidi" w:eastAsia="Times New Roman" w:hAnsiTheme="minorBidi"/>
          <w:color w:val="1F4E79" w:themeColor="accent1" w:themeShade="80"/>
          <w:sz w:val="24"/>
          <w:szCs w:val="24"/>
        </w:rPr>
        <w:t>organisation</w:t>
      </w:r>
      <w:proofErr w:type="spellEnd"/>
      <w:r w:rsidRPr="00E10A3C">
        <w:rPr>
          <w:rFonts w:asciiTheme="minorBidi" w:eastAsia="Times New Roman" w:hAnsiTheme="minorBidi"/>
          <w:color w:val="1F4E79" w:themeColor="accent1" w:themeShade="80"/>
          <w:sz w:val="24"/>
          <w:szCs w:val="24"/>
        </w:rPr>
        <w:t>.</w:t>
      </w:r>
    </w:p>
    <w:p w:rsidR="00E10A3C" w:rsidRPr="000551F6" w:rsidRDefault="00E10A3C" w:rsidP="00E10A3C">
      <w:pPr>
        <w:pStyle w:val="ListParagraph"/>
        <w:numPr>
          <w:ilvl w:val="0"/>
          <w:numId w:val="3"/>
        </w:numPr>
        <w:shd w:val="clear" w:color="auto" w:fill="FFFFFF"/>
        <w:spacing w:after="0"/>
        <w:ind w:left="1134" w:hanging="567"/>
        <w:jc w:val="both"/>
        <w:rPr>
          <w:rFonts w:asciiTheme="minorBidi" w:hAnsiTheme="minorBidi"/>
          <w:color w:val="FF0000"/>
        </w:rPr>
      </w:pPr>
      <w:r w:rsidRPr="000551F6">
        <w:rPr>
          <w:rFonts w:asciiTheme="minorBidi" w:hAnsiTheme="minorBidi"/>
          <w:color w:val="FF0000"/>
        </w:rPr>
        <w:t>Answer:</w:t>
      </w:r>
    </w:p>
    <w:p w:rsidR="00E10A3C" w:rsidRDefault="00E10A3C" w:rsidP="00E10A3C">
      <w:pPr>
        <w:shd w:val="clear" w:color="auto" w:fill="FFFFFF"/>
        <w:spacing w:after="120"/>
        <w:ind w:left="1170"/>
        <w:jc w:val="both"/>
        <w:rPr>
          <w:rFonts w:asciiTheme="minorBidi" w:hAnsiTheme="minorBidi"/>
          <w:color w:val="000000" w:themeColor="text1"/>
        </w:rPr>
      </w:pPr>
      <w:r>
        <w:t>Thank you. We agree and have redefined what the metric measures. For each participant we compute the desynchronisation strength D = −ERD (so that stronger desynchronisation gives larger D), separately for left- and right-hand trials, and three sign-invariant measures, each as a Pearson (and Spearman) correlation across channels:</w:t>
      </w:r>
    </w:p>
    <w:p w:rsidR="00E10A3C" w:rsidRDefault="00E10A3C" w:rsidP="00E10A3C">
      <w:pPr>
        <w:shd w:val="clear" w:color="auto" w:fill="FFFFFF"/>
        <w:spacing w:after="120"/>
        <w:ind w:left="1170"/>
        <w:jc w:val="both"/>
        <w:rPr>
          <w:rFonts w:asciiTheme="minorBidi" w:hAnsiTheme="minorBidi"/>
          <w:color w:val="000000" w:themeColor="text1"/>
        </w:rPr>
      </w:pPr>
      <w:r>
        <w:t>• Magnitude: unsigned saliency versus the mean of |ERD| over both hands (does the explanation overlap with the strength of task modulation?).</w:t>
      </w:r>
    </w:p>
    <w:p w:rsidR="00E10A3C" w:rsidRDefault="00E10A3C" w:rsidP="00E10A3C">
      <w:pPr>
        <w:shd w:val="clear" w:color="auto" w:fill="FFFFFF"/>
        <w:spacing w:after="120"/>
        <w:ind w:left="1170"/>
        <w:jc w:val="both"/>
        <w:rPr>
          <w:rFonts w:asciiTheme="minorBidi" w:hAnsiTheme="minorBidi"/>
          <w:color w:val="000000" w:themeColor="text1"/>
        </w:rPr>
      </w:pPr>
      <w:r>
        <w:t>• Class-specific: saliency for left-hand trials versus D of the left hand, and saliency for right-hand trials versus D of the right hand, averaged (do class-specific explanations match the class-specific physiological reference?).</w:t>
      </w:r>
    </w:p>
    <w:p w:rsidR="00E10A3C" w:rsidRDefault="00E10A3C" w:rsidP="00E10A3C">
      <w:pPr>
        <w:shd w:val="clear" w:color="auto" w:fill="FFFFFF"/>
        <w:spacing w:after="120"/>
        <w:ind w:left="1170"/>
        <w:jc w:val="both"/>
        <w:rPr>
          <w:rFonts w:asciiTheme="minorBidi" w:hAnsiTheme="minorBidi"/>
          <w:color w:val="000000" w:themeColor="text1"/>
        </w:rPr>
      </w:pPr>
      <w:r>
        <w:t>• Lateralisation: (saliency_left − saliency_right) versus (D_left − D_right) (does the explanation reproduce the hemispheric asymmetry?). Reversing the subtraction order changes the sign of both terms, so this correlation is unchanged.</w:t>
      </w:r>
    </w:p>
    <w:p w:rsidR="00E10A3C" w:rsidRDefault="00E10A3C" w:rsidP="00E10A3C">
      <w:pPr>
        <w:shd w:val="clear" w:color="auto" w:fill="FFFFFF"/>
        <w:spacing w:after="120"/>
        <w:ind w:left="1170"/>
        <w:jc w:val="both"/>
        <w:rPr>
          <w:rFonts w:asciiTheme="minorBidi" w:hAnsiTheme="minorBidi"/>
          <w:color w:val="000000" w:themeColor="text1"/>
        </w:rPr>
      </w:pPr>
      <w:r>
        <w:t xml:space="preserve">Saliency is now computed per true class and no longer averaged over classes before the class-specific comparison. The old statistic, a correlation of unsigned saliency with signed ERD or with the left-minus-right contrast, is still computed but only reported for comparison in the supplement and is explicitly not interpreted by its sign. The Discussion no longer uses positive or negative correlations to rank architectures: the paragraphs that quoted r = +0.308, +0.294 and −0.265 were replaced by participant-level results of the three measures above </w:t>
      </w:r>
      <w:r>
        <w:rPr>
          <w:highlight w:val="yellow"/>
        </w:rPr>
        <w:t>[insert final values]</w:t>
      </w:r>
      <w:r>
        <w:t>. Agreement with the direction of a predictive effect would require signed attributions and a different reference; we state this as a limitation (Section 5.3).</w:t>
      </w:r>
    </w:p>
    <w:p w:rsidR="00F2776E" w:rsidRDefault="00F2776E" w:rsidP="00F2776E">
      <w:pPr>
        <w:shd w:val="clear" w:color="auto" w:fill="FFFFFF"/>
        <w:spacing w:after="0"/>
        <w:ind w:left="1170"/>
        <w:jc w:val="both"/>
        <w:rPr>
          <w:rFonts w:asciiTheme="minorBidi" w:hAnsiTheme="minorBidi"/>
          <w:b/>
          <w:bCs/>
          <w:color w:val="FF0000"/>
          <w:u w:val="single"/>
        </w:rPr>
      </w:pPr>
    </w:p>
    <w:p w:rsidR="00E10A3C" w:rsidRDefault="00E10A3C" w:rsidP="00F2776E">
      <w:pPr>
        <w:shd w:val="clear" w:color="auto" w:fill="FFFFFF"/>
        <w:spacing w:after="0"/>
        <w:ind w:left="1170"/>
        <w:jc w:val="both"/>
        <w:rPr>
          <w:rFonts w:asciiTheme="minorBidi" w:hAnsiTheme="minorBidi"/>
          <w:b/>
          <w:bCs/>
          <w:color w:val="FF0000"/>
          <w:u w:val="single"/>
        </w:rPr>
      </w:pPr>
    </w:p>
    <w:p w:rsidR="00E10A3C" w:rsidRPr="00B72EBC" w:rsidRDefault="00E10A3C" w:rsidP="00E10A3C">
      <w:pPr>
        <w:pStyle w:val="ListParagraph"/>
        <w:numPr>
          <w:ilvl w:val="0"/>
          <w:numId w:val="5"/>
        </w:num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E10A3C">
        <w:rPr>
          <w:rFonts w:asciiTheme="minorBidi" w:eastAsia="Times New Roman" w:hAnsiTheme="minorBidi"/>
          <w:color w:val="1F4E79" w:themeColor="accent1" w:themeShade="80"/>
          <w:sz w:val="24"/>
          <w:szCs w:val="24"/>
        </w:rPr>
        <w:t>The manuscript refers to the ERD/ERS maps as ground-truth neurophysiological patterns and treats agreement with them as validation of the learned representation. This is too strong. The maps are themselves estimates obtained from the same EEG and preprocessing pipeline. They do not establish that all predictive information must resemble that particular spatial summary. There are two different questions here. One is whether an explanation resembles an expected physiological pattern. The other is whether it faithfully describes the information that the model actually uses. The current analysis mainly addresses the first. This distinction is important in explainable AI. Earlier work has shown that visually convincing saliency maps do not necessarily provide reliable model explanations. The present study would be stronger with model-</w:t>
      </w:r>
      <w:proofErr w:type="spellStart"/>
      <w:r w:rsidRPr="00E10A3C">
        <w:rPr>
          <w:rFonts w:asciiTheme="minorBidi" w:eastAsia="Times New Roman" w:hAnsiTheme="minorBidi"/>
          <w:color w:val="1F4E79" w:themeColor="accent1" w:themeShade="80"/>
          <w:sz w:val="24"/>
          <w:szCs w:val="24"/>
        </w:rPr>
        <w:t>randomisation</w:t>
      </w:r>
      <w:proofErr w:type="spellEnd"/>
      <w:r w:rsidRPr="00E10A3C">
        <w:rPr>
          <w:rFonts w:asciiTheme="minorBidi" w:eastAsia="Times New Roman" w:hAnsiTheme="minorBidi"/>
          <w:color w:val="1F4E79" w:themeColor="accent1" w:themeShade="80"/>
          <w:sz w:val="24"/>
          <w:szCs w:val="24"/>
        </w:rPr>
        <w:t xml:space="preserve"> checks and controlled channel or frequency perturbations. For example, does removing a highly ranked channel impair the trained model more than removing a low-ranked channel? There is also a possible circularity. The pipeline selects explanation methods according to their ERD correspondence and then uses this correspondence to support their validity. Selection and final validation should use separate data, or this should be described as exploratory selection against a chosen physiological reference.</w:t>
      </w:r>
    </w:p>
    <w:p w:rsidR="00E10A3C" w:rsidRPr="000551F6" w:rsidRDefault="00E10A3C" w:rsidP="00E10A3C">
      <w:pPr>
        <w:pStyle w:val="ListParagraph"/>
        <w:numPr>
          <w:ilvl w:val="0"/>
          <w:numId w:val="3"/>
        </w:numPr>
        <w:shd w:val="clear" w:color="auto" w:fill="FFFFFF"/>
        <w:spacing w:after="0"/>
        <w:ind w:left="1134" w:hanging="567"/>
        <w:jc w:val="both"/>
        <w:rPr>
          <w:rFonts w:asciiTheme="minorBidi" w:hAnsiTheme="minorBidi"/>
          <w:color w:val="FF0000"/>
        </w:rPr>
      </w:pPr>
      <w:r w:rsidRPr="000551F6">
        <w:rPr>
          <w:rFonts w:asciiTheme="minorBidi" w:hAnsiTheme="minorBidi"/>
          <w:color w:val="FF0000"/>
        </w:rPr>
        <w:t>Answer:</w:t>
      </w:r>
    </w:p>
    <w:p w:rsidR="00E10A3C" w:rsidRDefault="00E10A3C" w:rsidP="00E10A3C">
      <w:pPr>
        <w:shd w:val="clear" w:color="auto" w:fill="FFFFFF"/>
        <w:spacing w:after="120"/>
        <w:ind w:left="1170"/>
        <w:jc w:val="both"/>
        <w:rPr>
          <w:rFonts w:asciiTheme="minorBidi" w:hAnsiTheme="minorBidi"/>
          <w:color w:val="000000" w:themeColor="text1"/>
        </w:rPr>
      </w:pPr>
      <w:r>
        <w:t>Thank you. We agree. ERD/ERS maps are now called reference maps, and we state that they are estimates from the same recordings and that agreement with them answers the first question (is the explanation similar to an expected physiological pattern?) and not the second (does it describe what the model uses?). To address the second question we added:</w:t>
      </w:r>
    </w:p>
    <w:p w:rsidR="00E10A3C" w:rsidRDefault="00E10A3C" w:rsidP="00E10A3C">
      <w:pPr>
        <w:shd w:val="clear" w:color="auto" w:fill="FFFFFF"/>
        <w:spacing w:after="120"/>
        <w:ind w:left="1170"/>
        <w:jc w:val="both"/>
        <w:rPr>
          <w:rFonts w:asciiTheme="minorBidi" w:hAnsiTheme="minorBidi"/>
          <w:color w:val="000000" w:themeColor="text1"/>
        </w:rPr>
      </w:pPr>
      <w:r>
        <w:t xml:space="preserve">• Channel-deletion test. For each trained model, the k = 2, 4 and 6 highest-ranked, lowest-ranked and random channels (10 random draws) are set to zero on the test trials, and the accuracy loss is compared (ranking from validation-trial saliency; evaluation only, never used for selection). </w:t>
      </w:r>
      <w:r>
        <w:rPr>
          <w:highlight w:val="yellow"/>
        </w:rPr>
        <w:t>[Insert result, e.g. mean loss for top-ranked vs random vs bottom-ranked channels with p-values.]</w:t>
      </w:r>
    </w:p>
    <w:p w:rsidR="00E10A3C" w:rsidRDefault="00E10A3C" w:rsidP="00E10A3C">
      <w:pPr>
        <w:shd w:val="clear" w:color="auto" w:fill="FFFFFF"/>
        <w:spacing w:after="120"/>
        <w:ind w:left="1170"/>
        <w:jc w:val="both"/>
        <w:rPr>
          <w:rFonts w:asciiTheme="minorBidi" w:hAnsiTheme="minorBidi"/>
          <w:color w:val="000000" w:themeColor="text1"/>
        </w:rPr>
      </w:pPr>
      <w:r>
        <w:t xml:space="preserve">• Model-randomisation check. The Spearman correlation between the channel saliency of the trained model and that of the same architecture with random weights (reported in the supplement). </w:t>
      </w:r>
      <w:r>
        <w:rPr>
          <w:highlight w:val="yellow"/>
        </w:rPr>
        <w:t>[Insert result.]</w:t>
      </w:r>
    </w:p>
    <w:p w:rsidR="00E10A3C" w:rsidRDefault="00E10A3C" w:rsidP="00E10A3C">
      <w:pPr>
        <w:shd w:val="clear" w:color="auto" w:fill="FFFFFF"/>
        <w:spacing w:after="120"/>
        <w:ind w:left="1170"/>
        <w:jc w:val="both"/>
        <w:rPr>
          <w:rFonts w:asciiTheme="minorBidi" w:hAnsiTheme="minorBidi"/>
          <w:color w:val="000000" w:themeColor="text1"/>
        </w:rPr>
      </w:pPr>
      <w:r>
        <w:t>Circularity. The attribution method is no longer selected by its ERD correspondence: the four methods are averaged for channel ranking, and ERD is not used in any selection. The remark that selection was “optimising toward the attribution frameworks exhibiting strong neurophysiological alignment” was deleted from Section 4.3. Controlled frequency perturbations were not performed; this is listed as a limitation and as future work.</w:t>
      </w:r>
    </w:p>
    <w:p w:rsidR="00E10A3C" w:rsidRDefault="00E10A3C" w:rsidP="00F2776E">
      <w:pPr>
        <w:shd w:val="clear" w:color="auto" w:fill="FFFFFF"/>
        <w:spacing w:after="0"/>
        <w:ind w:left="1170"/>
        <w:jc w:val="both"/>
        <w:rPr>
          <w:rFonts w:asciiTheme="minorBidi" w:hAnsiTheme="minorBidi"/>
          <w:b/>
          <w:bCs/>
          <w:color w:val="FF0000"/>
          <w:u w:val="single"/>
        </w:rPr>
      </w:pPr>
    </w:p>
    <w:p w:rsidR="00E10A3C" w:rsidRDefault="00E10A3C" w:rsidP="00F2776E">
      <w:pPr>
        <w:shd w:val="clear" w:color="auto" w:fill="FFFFFF"/>
        <w:spacing w:after="0"/>
        <w:ind w:left="1170"/>
        <w:jc w:val="both"/>
        <w:rPr>
          <w:rFonts w:asciiTheme="minorBidi" w:hAnsiTheme="minorBidi"/>
          <w:b/>
          <w:bCs/>
          <w:color w:val="FF0000"/>
          <w:u w:val="single"/>
        </w:rPr>
      </w:pPr>
    </w:p>
    <w:p w:rsidR="00E10A3C" w:rsidRPr="00B72EBC" w:rsidRDefault="00E10A3C" w:rsidP="00E10A3C">
      <w:pPr>
        <w:pStyle w:val="ListParagraph"/>
        <w:numPr>
          <w:ilvl w:val="0"/>
          <w:numId w:val="5"/>
        </w:num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E10A3C">
        <w:rPr>
          <w:rFonts w:asciiTheme="minorBidi" w:eastAsia="Times New Roman" w:hAnsiTheme="minorBidi"/>
          <w:color w:val="1F4E79" w:themeColor="accent1" w:themeShade="80"/>
          <w:sz w:val="24"/>
          <w:szCs w:val="24"/>
        </w:rPr>
        <w:t xml:space="preserve">The Discussion </w:t>
      </w:r>
      <w:proofErr w:type="spellStart"/>
      <w:r w:rsidRPr="00E10A3C">
        <w:rPr>
          <w:rFonts w:asciiTheme="minorBidi" w:eastAsia="Times New Roman" w:hAnsiTheme="minorBidi"/>
          <w:color w:val="1F4E79" w:themeColor="accent1" w:themeShade="80"/>
          <w:sz w:val="24"/>
          <w:szCs w:val="24"/>
        </w:rPr>
        <w:t>emphasises</w:t>
      </w:r>
      <w:proofErr w:type="spellEnd"/>
      <w:r w:rsidRPr="00E10A3C">
        <w:rPr>
          <w:rFonts w:asciiTheme="minorBidi" w:eastAsia="Times New Roman" w:hAnsiTheme="minorBidi"/>
          <w:color w:val="1F4E79" w:themeColor="accent1" w:themeShade="80"/>
          <w:sz w:val="24"/>
          <w:szCs w:val="24"/>
        </w:rPr>
        <w:t xml:space="preserve"> correlations of approximately 0.31 and 0.29 for Deep4Net and −0.27 for EEGConformer. These are modest associations, and the manuscript does not provide a complete participant-level table showing their variability, confidence intervals, or consistency across attribution methods and datasets. It is also unclear whether the highlighted correlations are calculated from group-averaged scalp maps or </w:t>
      </w:r>
      <w:proofErr w:type="spellStart"/>
      <w:r w:rsidRPr="00E10A3C">
        <w:rPr>
          <w:rFonts w:asciiTheme="minorBidi" w:eastAsia="Times New Roman" w:hAnsiTheme="minorBidi"/>
          <w:color w:val="1F4E79" w:themeColor="accent1" w:themeShade="80"/>
          <w:sz w:val="24"/>
          <w:szCs w:val="24"/>
        </w:rPr>
        <w:t>summarised</w:t>
      </w:r>
      <w:proofErr w:type="spellEnd"/>
      <w:r w:rsidRPr="00E10A3C">
        <w:rPr>
          <w:rFonts w:asciiTheme="minorBidi" w:eastAsia="Times New Roman" w:hAnsiTheme="minorBidi"/>
          <w:color w:val="1F4E79" w:themeColor="accent1" w:themeShade="80"/>
          <w:sz w:val="24"/>
          <w:szCs w:val="24"/>
        </w:rPr>
        <w:t xml:space="preserve"> from participant-level correlations. A correlation across electrodes in one group map is not evidence that the relationship holds consistently across participants. The authors should report participant-level effect distributions and paired comparisons between models. Any inferential procedure should respect the spatial dependence between electrodes and the repeated use of the same participants across models. The correction strategy should also be defined for the multiple model, attribution, dataset, and reference-map comparisons. Section 3.7 additionally promises temporal cross-correlation and </w:t>
      </w:r>
      <w:proofErr w:type="spellStart"/>
      <w:r w:rsidRPr="00E10A3C">
        <w:rPr>
          <w:rFonts w:asciiTheme="minorBidi" w:eastAsia="Times New Roman" w:hAnsiTheme="minorBidi"/>
          <w:color w:val="1F4E79" w:themeColor="accent1" w:themeShade="80"/>
          <w:sz w:val="24"/>
          <w:szCs w:val="24"/>
        </w:rPr>
        <w:t>centre</w:t>
      </w:r>
      <w:proofErr w:type="spellEnd"/>
      <w:r w:rsidRPr="00E10A3C">
        <w:rPr>
          <w:rFonts w:asciiTheme="minorBidi" w:eastAsia="Times New Roman" w:hAnsiTheme="minorBidi"/>
          <w:color w:val="1F4E79" w:themeColor="accent1" w:themeShade="80"/>
          <w:sz w:val="24"/>
          <w:szCs w:val="24"/>
        </w:rPr>
        <w:t>-of-mass distance analyses, but corresponding quantitative results are not presented clearly. These analyses should either be reported or removed from the Methods.</w:t>
      </w:r>
    </w:p>
    <w:p w:rsidR="00E10A3C" w:rsidRPr="000551F6" w:rsidRDefault="00E10A3C" w:rsidP="00E10A3C">
      <w:pPr>
        <w:pStyle w:val="ListParagraph"/>
        <w:numPr>
          <w:ilvl w:val="0"/>
          <w:numId w:val="3"/>
        </w:numPr>
        <w:shd w:val="clear" w:color="auto" w:fill="FFFFFF"/>
        <w:spacing w:after="0"/>
        <w:ind w:left="1134" w:hanging="567"/>
        <w:jc w:val="both"/>
        <w:rPr>
          <w:rFonts w:asciiTheme="minorBidi" w:hAnsiTheme="minorBidi"/>
          <w:color w:val="FF0000"/>
        </w:rPr>
      </w:pPr>
      <w:r w:rsidRPr="000551F6">
        <w:rPr>
          <w:rFonts w:asciiTheme="minorBidi" w:hAnsiTheme="minorBidi"/>
          <w:color w:val="FF0000"/>
        </w:rPr>
        <w:t>Answer:</w:t>
      </w:r>
    </w:p>
    <w:p w:rsidR="00E10A3C" w:rsidRDefault="00E10A3C" w:rsidP="00E10A3C">
      <w:pPr>
        <w:shd w:val="clear" w:color="auto" w:fill="FFFFFF"/>
        <w:spacing w:after="120"/>
        <w:ind w:left="1170"/>
        <w:jc w:val="both"/>
        <w:rPr>
          <w:rFonts w:asciiTheme="minorBidi" w:hAnsiTheme="minorBidi"/>
          <w:color w:val="000000" w:themeColor="text1"/>
        </w:rPr>
      </w:pPr>
      <w:r>
        <w:t>Thank you. All alignment results are now computed per participant and then summarised across participants; no statistic is computed from a group-averaged scalp map. Supplementary Table S4 lists, for every dataset, model and attribution method, each participant’s value of the three measures, and the mean, standard deviation and 95% confidence interval (Fisher z transform) across participants. The group topographies in the figures are for illustration only.</w:t>
      </w:r>
    </w:p>
    <w:p w:rsidR="00E10A3C" w:rsidRDefault="00E10A3C" w:rsidP="00E10A3C">
      <w:pPr>
        <w:shd w:val="clear" w:color="auto" w:fill="FFFFFF"/>
        <w:spacing w:after="120"/>
        <w:ind w:left="1170"/>
        <w:jc w:val="both"/>
        <w:rPr>
          <w:rFonts w:asciiTheme="minorBidi" w:hAnsiTheme="minorBidi"/>
          <w:color w:val="000000" w:themeColor="text1"/>
        </w:rPr>
      </w:pPr>
      <w:r>
        <w:t xml:space="preserve">Inference. Electrode-level spatial dependence is handled by computing one correlation per participant across electrodes and treating participants, not electrodes, as the units of inference. We do not make inferential claims about differences between architectures in alignment, because the same participants are used for all models and the effects are small; they are reported descriptively with participant-level confidence intervals. For accuracy comparisons between montages we use paired tests with Holm correction within each table. </w:t>
      </w:r>
      <w:r>
        <w:rPr>
          <w:highlight w:val="yellow"/>
        </w:rPr>
        <w:t>[AUTHORS decision: add paired model comparisons of alignment with participant-level bootstrap if desired.]</w:t>
      </w:r>
    </w:p>
    <w:p w:rsidR="00E10A3C" w:rsidRDefault="00E10A3C" w:rsidP="00E10A3C">
      <w:pPr>
        <w:shd w:val="clear" w:color="auto" w:fill="FFFFFF"/>
        <w:spacing w:after="120"/>
        <w:ind w:left="1170"/>
        <w:jc w:val="both"/>
        <w:rPr>
          <w:rFonts w:asciiTheme="minorBidi" w:hAnsiTheme="minorBidi"/>
          <w:color w:val="000000" w:themeColor="text1"/>
        </w:rPr>
      </w:pPr>
      <w:r>
        <w:t>Sections 3.7: the promised temporal cross-correlation and centre-of-mass analyses were not carried out and were removed from the Methods.</w:t>
      </w:r>
    </w:p>
    <w:p w:rsidR="00E10A3C" w:rsidRDefault="00E10A3C" w:rsidP="00F2776E">
      <w:pPr>
        <w:shd w:val="clear" w:color="auto" w:fill="FFFFFF"/>
        <w:spacing w:after="0"/>
        <w:ind w:left="1170"/>
        <w:jc w:val="both"/>
        <w:rPr>
          <w:rFonts w:asciiTheme="minorBidi" w:hAnsiTheme="minorBidi"/>
          <w:b/>
          <w:bCs/>
          <w:color w:val="FF0000"/>
          <w:u w:val="single"/>
        </w:rPr>
      </w:pPr>
    </w:p>
    <w:p w:rsidR="00E10A3C" w:rsidRDefault="00E10A3C" w:rsidP="00F2776E">
      <w:pPr>
        <w:shd w:val="clear" w:color="auto" w:fill="FFFFFF"/>
        <w:spacing w:after="0"/>
        <w:ind w:left="1170"/>
        <w:jc w:val="both"/>
        <w:rPr>
          <w:rFonts w:asciiTheme="minorBidi" w:hAnsiTheme="minorBidi"/>
          <w:b/>
          <w:bCs/>
          <w:color w:val="FF0000"/>
          <w:u w:val="single"/>
        </w:rPr>
      </w:pPr>
    </w:p>
    <w:p w:rsidR="00E10A3C" w:rsidRPr="00B72EBC" w:rsidRDefault="00E10A3C" w:rsidP="00E10A3C">
      <w:pPr>
        <w:pStyle w:val="ListParagraph"/>
        <w:numPr>
          <w:ilvl w:val="0"/>
          <w:numId w:val="5"/>
        </w:num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E10A3C">
        <w:rPr>
          <w:rFonts w:asciiTheme="minorBidi" w:eastAsia="Times New Roman" w:hAnsiTheme="minorBidi"/>
          <w:color w:val="1F4E79" w:themeColor="accent1" w:themeShade="80"/>
          <w:sz w:val="24"/>
          <w:szCs w:val="24"/>
        </w:rPr>
        <w:t xml:space="preserve">The use of TOST is a positive aspect of the study. Recalculation from the displayed participant values reproduces the reported HGD and BNCI p values to rounding. Therefore, I would not </w:t>
      </w:r>
      <w:proofErr w:type="spellStart"/>
      <w:r w:rsidRPr="00E10A3C">
        <w:rPr>
          <w:rFonts w:asciiTheme="minorBidi" w:eastAsia="Times New Roman" w:hAnsiTheme="minorBidi"/>
          <w:color w:val="1F4E79" w:themeColor="accent1" w:themeShade="80"/>
          <w:sz w:val="24"/>
          <w:szCs w:val="24"/>
        </w:rPr>
        <w:t>criticise</w:t>
      </w:r>
      <w:proofErr w:type="spellEnd"/>
      <w:r w:rsidRPr="00E10A3C">
        <w:rPr>
          <w:rFonts w:asciiTheme="minorBidi" w:eastAsia="Times New Roman" w:hAnsiTheme="minorBidi"/>
          <w:color w:val="1F4E79" w:themeColor="accent1" w:themeShade="80"/>
          <w:sz w:val="24"/>
          <w:szCs w:val="24"/>
        </w:rPr>
        <w:t xml:space="preserve"> these calculations as intrinsically incorrect. The unresolved issues concern the underlying results, the choice of equivalence margin, and the claims made from the tests. The margin of six percentage points is not adequately justified. Why </w:t>
      </w:r>
      <w:proofErr w:type="gramStart"/>
      <w:r w:rsidRPr="00E10A3C">
        <w:rPr>
          <w:rFonts w:asciiTheme="minorBidi" w:eastAsia="Times New Roman" w:hAnsiTheme="minorBidi"/>
          <w:color w:val="1F4E79" w:themeColor="accent1" w:themeShade="80"/>
          <w:sz w:val="24"/>
          <w:szCs w:val="24"/>
        </w:rPr>
        <w:t>was this difference</w:t>
      </w:r>
      <w:proofErr w:type="gramEnd"/>
      <w:r w:rsidRPr="00E10A3C">
        <w:rPr>
          <w:rFonts w:asciiTheme="minorBidi" w:eastAsia="Times New Roman" w:hAnsiTheme="minorBidi"/>
          <w:color w:val="1F4E79" w:themeColor="accent1" w:themeShade="80"/>
          <w:sz w:val="24"/>
          <w:szCs w:val="24"/>
        </w:rPr>
        <w:t xml:space="preserve"> considered small enough to be practically unimportant? This is particularly relevant for datasets where full-channel accuracy is already modest. Equivalence within a specified margin does not demonstrate identical performance or prove that channel removal causes no loss. Equivalence bounds should reflect the largest difference considered acceptable for the intended application, and the corresponding confidence intervals should be reported. The authors should replace claims of preserving performance “without hurting accuracy” with the narrower conclusion that the mean difference fell within the chosen margin. They should also show individual losses, since average equivalence does not guarantee acceptable performance for every participant.</w:t>
      </w:r>
    </w:p>
    <w:p w:rsidR="00E10A3C" w:rsidRPr="000551F6" w:rsidRDefault="00E10A3C" w:rsidP="00E10A3C">
      <w:pPr>
        <w:pStyle w:val="ListParagraph"/>
        <w:numPr>
          <w:ilvl w:val="0"/>
          <w:numId w:val="3"/>
        </w:numPr>
        <w:shd w:val="clear" w:color="auto" w:fill="FFFFFF"/>
        <w:spacing w:after="0"/>
        <w:ind w:left="1134" w:hanging="567"/>
        <w:jc w:val="both"/>
        <w:rPr>
          <w:rFonts w:asciiTheme="minorBidi" w:hAnsiTheme="minorBidi"/>
          <w:color w:val="FF0000"/>
        </w:rPr>
      </w:pPr>
      <w:r w:rsidRPr="000551F6">
        <w:rPr>
          <w:rFonts w:asciiTheme="minorBidi" w:hAnsiTheme="minorBidi"/>
          <w:color w:val="FF0000"/>
        </w:rPr>
        <w:t>Answer:</w:t>
      </w:r>
    </w:p>
    <w:p w:rsidR="00E10A3C" w:rsidRDefault="00E10A3C" w:rsidP="00E10A3C">
      <w:pPr>
        <w:shd w:val="clear" w:color="auto" w:fill="FFFFFF"/>
        <w:spacing w:after="120"/>
        <w:ind w:left="1170"/>
        <w:jc w:val="both"/>
        <w:rPr>
          <w:rFonts w:asciiTheme="minorBidi" w:hAnsiTheme="minorBidi"/>
          <w:color w:val="000000" w:themeColor="text1"/>
        </w:rPr>
      </w:pPr>
      <w:r>
        <w:t>Thank you. We revised the equivalence analysis as follows.</w:t>
      </w:r>
    </w:p>
    <w:p w:rsidR="00E10A3C" w:rsidRDefault="00E10A3C" w:rsidP="00E10A3C">
      <w:pPr>
        <w:shd w:val="clear" w:color="auto" w:fill="FFFFFF"/>
        <w:spacing w:after="120"/>
        <w:ind w:left="1170"/>
        <w:jc w:val="both"/>
        <w:rPr>
          <w:rFonts w:asciiTheme="minorBidi" w:hAnsiTheme="minorBidi"/>
          <w:color w:val="000000" w:themeColor="text1"/>
        </w:rPr>
      </w:pPr>
      <w:r>
        <w:t xml:space="preserve">Margin. The margin of ±6 percentage points is a pragmatic choice, not a clinical requirement. We now justify it by the resolution of a single participant’s test accuracy: the 95% binomial uncertainty of a participant’s accuracy is about ±5–9 points for the test-set sizes used here (80–288 trials), so a difference of 6 points is of the same order as what cannot be resolved at the single-participant level. </w:t>
      </w:r>
      <w:r>
        <w:rPr>
          <w:highlight w:val="yellow"/>
        </w:rPr>
        <w:t>[AUTHORS: check this justification against the final test-set sizes and edit.]</w:t>
      </w:r>
      <w:r>
        <w:t xml:space="preserve"> We also report the equivalence at margins of ±1 to ±10 points, so readers can apply their own bound.</w:t>
      </w:r>
    </w:p>
    <w:p w:rsidR="00E10A3C" w:rsidRDefault="00E10A3C" w:rsidP="00E10A3C">
      <w:pPr>
        <w:shd w:val="clear" w:color="auto" w:fill="FFFFFF"/>
        <w:spacing w:after="120"/>
        <w:ind w:left="1170"/>
        <w:jc w:val="both"/>
        <w:rPr>
          <w:rFonts w:asciiTheme="minorBidi" w:hAnsiTheme="minorBidi"/>
          <w:color w:val="000000" w:themeColor="text1"/>
        </w:rPr>
      </w:pPr>
      <w:r>
        <w:t xml:space="preserve">Reported quantities. For every dataset, model and class condition we report the mean difference (reduced minus full), its 90% confidence interval, the TOST p-value, the participant with the largest loss and the number of participants who lose more than the margin (Supplementary Table S6). Individual losses are therefore shown; average equivalence does not imply acceptable performance for every participant, and several participants do lose more than the margin </w:t>
      </w:r>
      <w:r>
        <w:rPr>
          <w:highlight w:val="yellow"/>
        </w:rPr>
        <w:t>[insert counts]</w:t>
      </w:r>
      <w:r>
        <w:t>.</w:t>
      </w:r>
    </w:p>
    <w:p w:rsidR="00E10A3C" w:rsidRDefault="00E10A3C" w:rsidP="00E10A3C">
      <w:pPr>
        <w:shd w:val="clear" w:color="auto" w:fill="FFFFFF"/>
        <w:spacing w:after="120"/>
        <w:ind w:left="1170"/>
        <w:jc w:val="both"/>
        <w:rPr>
          <w:rFonts w:asciiTheme="minorBidi" w:hAnsiTheme="minorBidi"/>
          <w:color w:val="000000" w:themeColor="text1"/>
        </w:rPr>
      </w:pPr>
      <w:r>
        <w:t xml:space="preserve">Wording. Statements such as “without hurting accuracy” were replaced by </w:t>
      </w:r>
      <w:r>
        <w:rPr>
          <w:i/>
        </w:rPr>
        <w:t>the mean accuracy difference between the 12-channel and the full montage fell within the chosen equivalence margin of ±6 percentage points (90% CI [..])</w:t>
      </w:r>
      <w:r>
        <w:t>. For PhysioNet, single-participant test sets are small, so equivalence is a group-level statement.</w:t>
      </w:r>
    </w:p>
    <w:p w:rsidR="00E10A3C" w:rsidRDefault="00E10A3C" w:rsidP="00F2776E">
      <w:pPr>
        <w:shd w:val="clear" w:color="auto" w:fill="FFFFFF"/>
        <w:spacing w:after="0"/>
        <w:ind w:left="1170"/>
        <w:jc w:val="both"/>
        <w:rPr>
          <w:rFonts w:asciiTheme="minorBidi" w:hAnsiTheme="minorBidi"/>
          <w:b/>
          <w:bCs/>
          <w:color w:val="FF0000"/>
          <w:u w:val="single"/>
        </w:rPr>
      </w:pPr>
    </w:p>
    <w:p w:rsidR="00E10A3C" w:rsidRDefault="00E10A3C" w:rsidP="00F2776E">
      <w:pPr>
        <w:shd w:val="clear" w:color="auto" w:fill="FFFFFF"/>
        <w:spacing w:after="0"/>
        <w:ind w:left="1170"/>
        <w:jc w:val="both"/>
        <w:rPr>
          <w:rFonts w:asciiTheme="minorBidi" w:hAnsiTheme="minorBidi"/>
          <w:b/>
          <w:bCs/>
          <w:color w:val="FF0000"/>
          <w:u w:val="single"/>
        </w:rPr>
      </w:pPr>
    </w:p>
    <w:p w:rsidR="00E10A3C" w:rsidRPr="00B72EBC" w:rsidRDefault="00E10A3C" w:rsidP="00E10A3C">
      <w:pPr>
        <w:pStyle w:val="ListParagraph"/>
        <w:numPr>
          <w:ilvl w:val="0"/>
          <w:numId w:val="5"/>
        </w:num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E10A3C">
        <w:rPr>
          <w:rFonts w:asciiTheme="minorBidi" w:eastAsia="Times New Roman" w:hAnsiTheme="minorBidi"/>
          <w:color w:val="1F4E79" w:themeColor="accent1" w:themeShade="80"/>
          <w:sz w:val="24"/>
          <w:szCs w:val="24"/>
        </w:rPr>
        <w:t xml:space="preserve">The manuscript repeatedly states that saliency-guided selection outperforms conventional alternatives. The displayed results do not support this as a general conclusion. For example, in the four-class BNCI experiment, mutual-information selection reaches 60.34% with EEGConformer, compared with 59.72% for the proposed approach. For EEGItNet, mutual information reaches 55.17%, compared with 53.95% for the proposed approach. The proposed method performs better for some other configurations, particularly Deep4Net, but not consistently across architectures. The authors should present these mixed results directly. Equivalence to a full-channel baseline does not establish superiority over CSP, </w:t>
      </w:r>
      <w:proofErr w:type="spellStart"/>
      <w:r w:rsidRPr="00E10A3C">
        <w:rPr>
          <w:rFonts w:asciiTheme="minorBidi" w:eastAsia="Times New Roman" w:hAnsiTheme="minorBidi"/>
          <w:color w:val="1F4E79" w:themeColor="accent1" w:themeShade="80"/>
          <w:sz w:val="24"/>
          <w:szCs w:val="24"/>
        </w:rPr>
        <w:t>ReliefF</w:t>
      </w:r>
      <w:proofErr w:type="spellEnd"/>
      <w:r w:rsidRPr="00E10A3C">
        <w:rPr>
          <w:rFonts w:asciiTheme="minorBidi" w:eastAsia="Times New Roman" w:hAnsiTheme="minorBidi"/>
          <w:color w:val="1F4E79" w:themeColor="accent1" w:themeShade="80"/>
          <w:sz w:val="24"/>
          <w:szCs w:val="24"/>
        </w:rPr>
        <w:t>, or mutual information. The explanation that conventional methods fail because they cannot handle nonlinear relationships is also too general. The manuscript itself correctly notes that mutual information is not restricted to linear dependence. The relative performance should be explained through the actual feature representation and implementation, not through unsupported gener</w:t>
      </w:r>
      <w:r>
        <w:rPr>
          <w:rFonts w:asciiTheme="minorBidi" w:eastAsia="Times New Roman" w:hAnsiTheme="minorBidi"/>
          <w:color w:val="1F4E79" w:themeColor="accent1" w:themeShade="80"/>
          <w:sz w:val="24"/>
          <w:szCs w:val="24"/>
        </w:rPr>
        <w:t>al statements about each method</w:t>
      </w:r>
      <w:r w:rsidRPr="00E10A3C">
        <w:rPr>
          <w:rFonts w:asciiTheme="minorBidi" w:eastAsia="Times New Roman" w:hAnsiTheme="minorBidi"/>
          <w:color w:val="1F4E79" w:themeColor="accent1" w:themeShade="80"/>
          <w:sz w:val="24"/>
          <w:szCs w:val="24"/>
        </w:rPr>
        <w:t>.</w:t>
      </w:r>
    </w:p>
    <w:p w:rsidR="00E10A3C" w:rsidRPr="000551F6" w:rsidRDefault="00E10A3C" w:rsidP="00E10A3C">
      <w:pPr>
        <w:pStyle w:val="ListParagraph"/>
        <w:numPr>
          <w:ilvl w:val="0"/>
          <w:numId w:val="3"/>
        </w:numPr>
        <w:shd w:val="clear" w:color="auto" w:fill="FFFFFF"/>
        <w:spacing w:after="0"/>
        <w:ind w:left="1134" w:hanging="567"/>
        <w:jc w:val="both"/>
        <w:rPr>
          <w:rFonts w:asciiTheme="minorBidi" w:hAnsiTheme="minorBidi"/>
          <w:color w:val="FF0000"/>
        </w:rPr>
      </w:pPr>
      <w:r w:rsidRPr="000551F6">
        <w:rPr>
          <w:rFonts w:asciiTheme="minorBidi" w:hAnsiTheme="minorBidi"/>
          <w:color w:val="FF0000"/>
        </w:rPr>
        <w:t>Answer:</w:t>
      </w:r>
    </w:p>
    <w:p w:rsidR="00E10A3C" w:rsidRDefault="00E10A3C" w:rsidP="00E10A3C">
      <w:pPr>
        <w:shd w:val="clear" w:color="auto" w:fill="FFFFFF"/>
        <w:spacing w:after="120"/>
        <w:ind w:left="1170"/>
        <w:jc w:val="both"/>
        <w:rPr>
          <w:rFonts w:asciiTheme="minorBidi" w:hAnsiTheme="minorBidi"/>
          <w:color w:val="000000" w:themeColor="text1"/>
        </w:rPr>
      </w:pPr>
      <w:r>
        <w:t xml:space="preserve">Thank you; we agree with the observation and have rewritten the claims. In the revised results the saliency-guided montage is equivalent to the full montage within the stated margin in most conditions, and its accuracy is comparable to, not consistently different from, CSP, ReliefF and mutual information: </w:t>
      </w:r>
      <w:r>
        <w:rPr>
          <w:highlight w:val="yellow"/>
        </w:rPr>
        <w:t>[insert, e.g., “Ours ranks first among the four 12-channel methods in X of Y conditions; no pairwise difference remains significant after Holm correction”]</w:t>
      </w:r>
      <w:r>
        <w:t>. We present the mixed results directly, including the cases you list (BNCI four-class, EEGConformer and EEG-ITNet, where mutual information is higher) and the cases in which our method is higher.</w:t>
      </w:r>
    </w:p>
    <w:p w:rsidR="00E10A3C" w:rsidRDefault="00E10A3C" w:rsidP="00E10A3C">
      <w:pPr>
        <w:shd w:val="clear" w:color="auto" w:fill="FFFFFF"/>
        <w:spacing w:after="120"/>
        <w:ind w:left="1170"/>
        <w:jc w:val="both"/>
        <w:rPr>
          <w:rFonts w:asciiTheme="minorBidi" w:hAnsiTheme="minorBidi"/>
          <w:color w:val="000000" w:themeColor="text1"/>
        </w:rPr>
      </w:pPr>
      <w:r>
        <w:t xml:space="preserve">The sentences </w:t>
      </w:r>
      <w:r>
        <w:rPr>
          <w:i/>
        </w:rPr>
        <w:t>… cannot fully capture the nonlinear relationships learned by deep neural networks</w:t>
      </w:r>
      <w:r>
        <w:t xml:space="preserve"> and </w:t>
      </w:r>
      <w:r>
        <w:rPr>
          <w:i/>
        </w:rPr>
        <w:t>CSP depends on variance-based spatial projections that may become unstable …</w:t>
      </w:r>
      <w:r>
        <w:t xml:space="preserve"> were removed from Section 5.2. The comparison is now interpreted through the implementation: ReliefF and mutual information are computed from one log-variance feature per channel (mutual information is univariate and ignores redundancy between channels; ReliefF is multivariate but uses distances in the same feature space), CSP uses covariance structure across channels, and saliency uses the trained model’s own spatio-temporal sensitivity. We state that these differences may matter, but that our data do not show which one explains the accuracy differences.</w:t>
      </w:r>
    </w:p>
    <w:p w:rsidR="00E10A3C" w:rsidRDefault="00E10A3C" w:rsidP="00F2776E">
      <w:pPr>
        <w:shd w:val="clear" w:color="auto" w:fill="FFFFFF"/>
        <w:spacing w:after="0"/>
        <w:ind w:left="1170"/>
        <w:jc w:val="both"/>
        <w:rPr>
          <w:rFonts w:asciiTheme="minorBidi" w:hAnsiTheme="minorBidi"/>
          <w:b/>
          <w:bCs/>
          <w:color w:val="FF0000"/>
          <w:u w:val="single"/>
        </w:rPr>
      </w:pPr>
    </w:p>
    <w:p w:rsidR="00E10A3C" w:rsidRDefault="00E10A3C" w:rsidP="00F2776E">
      <w:pPr>
        <w:shd w:val="clear" w:color="auto" w:fill="FFFFFF"/>
        <w:spacing w:after="0"/>
        <w:ind w:left="1170"/>
        <w:jc w:val="both"/>
        <w:rPr>
          <w:rFonts w:asciiTheme="minorBidi" w:hAnsiTheme="minorBidi"/>
          <w:b/>
          <w:bCs/>
          <w:color w:val="FF0000"/>
          <w:u w:val="single"/>
        </w:rPr>
      </w:pPr>
    </w:p>
    <w:p w:rsidR="00E10A3C" w:rsidRPr="00B72EBC" w:rsidRDefault="00E10A3C" w:rsidP="00E10A3C">
      <w:pPr>
        <w:pStyle w:val="ListParagraph"/>
        <w:numPr>
          <w:ilvl w:val="0"/>
          <w:numId w:val="5"/>
        </w:num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E10A3C">
        <w:rPr>
          <w:rFonts w:asciiTheme="minorBidi" w:eastAsia="Times New Roman" w:hAnsiTheme="minorBidi"/>
          <w:color w:val="1F4E79" w:themeColor="accent1" w:themeShade="80"/>
          <w:sz w:val="24"/>
          <w:szCs w:val="24"/>
        </w:rPr>
        <w:t xml:space="preserve">The equations for CSP, </w:t>
      </w:r>
      <w:proofErr w:type="spellStart"/>
      <w:r w:rsidRPr="00E10A3C">
        <w:rPr>
          <w:rFonts w:asciiTheme="minorBidi" w:eastAsia="Times New Roman" w:hAnsiTheme="minorBidi"/>
          <w:color w:val="1F4E79" w:themeColor="accent1" w:themeShade="80"/>
          <w:sz w:val="24"/>
          <w:szCs w:val="24"/>
        </w:rPr>
        <w:t>ReliefF</w:t>
      </w:r>
      <w:proofErr w:type="spellEnd"/>
      <w:r w:rsidRPr="00E10A3C">
        <w:rPr>
          <w:rFonts w:asciiTheme="minorBidi" w:eastAsia="Times New Roman" w:hAnsiTheme="minorBidi"/>
          <w:color w:val="1F4E79" w:themeColor="accent1" w:themeShade="80"/>
          <w:sz w:val="24"/>
          <w:szCs w:val="24"/>
        </w:rPr>
        <w:t xml:space="preserve">, and mutual information do not provide enough information to reproduce the channel rankings. For CSP, the authors describe a two-class covariance problem but also report four-class results. The multiclass extension, number of filters, covariance </w:t>
      </w:r>
      <w:proofErr w:type="spellStart"/>
      <w:r w:rsidRPr="00E10A3C">
        <w:rPr>
          <w:rFonts w:asciiTheme="minorBidi" w:eastAsia="Times New Roman" w:hAnsiTheme="minorBidi"/>
          <w:color w:val="1F4E79" w:themeColor="accent1" w:themeShade="80"/>
          <w:sz w:val="24"/>
          <w:szCs w:val="24"/>
        </w:rPr>
        <w:t>regularisation</w:t>
      </w:r>
      <w:proofErr w:type="spellEnd"/>
      <w:r w:rsidRPr="00E10A3C">
        <w:rPr>
          <w:rFonts w:asciiTheme="minorBidi" w:eastAsia="Times New Roman" w:hAnsiTheme="minorBidi"/>
          <w:color w:val="1F4E79" w:themeColor="accent1" w:themeShade="80"/>
          <w:sz w:val="24"/>
          <w:szCs w:val="24"/>
        </w:rPr>
        <w:t xml:space="preserve">, and aggregation of spatial-pattern weights are not specified. For </w:t>
      </w:r>
      <w:proofErr w:type="spellStart"/>
      <w:r w:rsidRPr="00E10A3C">
        <w:rPr>
          <w:rFonts w:asciiTheme="minorBidi" w:eastAsia="Times New Roman" w:hAnsiTheme="minorBidi"/>
          <w:color w:val="1F4E79" w:themeColor="accent1" w:themeShade="80"/>
          <w:sz w:val="24"/>
          <w:szCs w:val="24"/>
        </w:rPr>
        <w:t>ReliefF</w:t>
      </w:r>
      <w:proofErr w:type="spellEnd"/>
      <w:r w:rsidRPr="00E10A3C">
        <w:rPr>
          <w:rFonts w:asciiTheme="minorBidi" w:eastAsia="Times New Roman" w:hAnsiTheme="minorBidi"/>
          <w:color w:val="1F4E79" w:themeColor="accent1" w:themeShade="80"/>
          <w:sz w:val="24"/>
          <w:szCs w:val="24"/>
        </w:rPr>
        <w:t xml:space="preserve"> and mutual information, the reader </w:t>
      </w:r>
      <w:r w:rsidRPr="00E10A3C">
        <w:rPr>
          <w:rFonts w:asciiTheme="minorBidi" w:eastAsia="Times New Roman" w:hAnsiTheme="minorBidi"/>
          <w:color w:val="1F4E79" w:themeColor="accent1" w:themeShade="80"/>
          <w:sz w:val="24"/>
          <w:szCs w:val="24"/>
        </w:rPr>
        <w:lastRenderedPageBreak/>
        <w:t>is not told what channel features enter the selection algorithm, how they are scaled, or which estimator settings are used. The proposed method also needs one consolidated algorithm. It is unclear how the attribution method is selected, whether channels are ranked separately for each architecture, how scores are combined across folds, and which results use local rather than global selection. Two simple controls would be particularly informative. The authors should compare their selected montage with a fixed sensorimotor montage of the same size and with repeatedly sampled random montages. An ERD-only selection baseline would also show whether the neural-network explanation adds value beyond the physiological reference already used to guide selection</w:t>
      </w:r>
      <w:r w:rsidRPr="00E10A3C">
        <w:rPr>
          <w:rFonts w:asciiTheme="minorBidi" w:eastAsia="Times New Roman" w:hAnsiTheme="minorBidi"/>
          <w:color w:val="1F4E79" w:themeColor="accent1" w:themeShade="80"/>
          <w:sz w:val="24"/>
          <w:szCs w:val="24"/>
        </w:rPr>
        <w:t>.</w:t>
      </w:r>
    </w:p>
    <w:p w:rsidR="00E10A3C" w:rsidRPr="000551F6" w:rsidRDefault="00E10A3C" w:rsidP="00E10A3C">
      <w:pPr>
        <w:pStyle w:val="ListParagraph"/>
        <w:numPr>
          <w:ilvl w:val="0"/>
          <w:numId w:val="3"/>
        </w:numPr>
        <w:shd w:val="clear" w:color="auto" w:fill="FFFFFF"/>
        <w:spacing w:after="0"/>
        <w:ind w:left="1134" w:hanging="567"/>
        <w:jc w:val="both"/>
        <w:rPr>
          <w:rFonts w:asciiTheme="minorBidi" w:hAnsiTheme="minorBidi"/>
          <w:color w:val="FF0000"/>
        </w:rPr>
      </w:pPr>
      <w:r w:rsidRPr="000551F6">
        <w:rPr>
          <w:rFonts w:asciiTheme="minorBidi" w:hAnsiTheme="minorBidi"/>
          <w:color w:val="FF0000"/>
        </w:rPr>
        <w:t>Answer:</w:t>
      </w:r>
    </w:p>
    <w:p w:rsidR="00E10A3C" w:rsidRDefault="00E10A3C" w:rsidP="00E10A3C">
      <w:pPr>
        <w:shd w:val="clear" w:color="auto" w:fill="FFFFFF"/>
        <w:spacing w:after="120"/>
        <w:ind w:left="1170"/>
        <w:jc w:val="both"/>
        <w:rPr>
          <w:rFonts w:asciiTheme="minorBidi" w:hAnsiTheme="minorBidi"/>
          <w:color w:val="000000" w:themeColor="text1"/>
        </w:rPr>
      </w:pPr>
      <w:r>
        <w:t xml:space="preserve">Thank you. Section 3.8 now specifies all methods and the consolidated algorithm (Algorithm 1) </w:t>
      </w:r>
      <w:r>
        <w:rPr>
          <w:highlight w:val="yellow"/>
        </w:rPr>
        <w:t>[insert Algorithm 1 from the companion document]</w:t>
      </w:r>
      <w:r>
        <w:t>:</w:t>
      </w:r>
    </w:p>
    <w:p w:rsidR="00E10A3C" w:rsidRDefault="00E10A3C" w:rsidP="00E10A3C">
      <w:pPr>
        <w:shd w:val="clear" w:color="auto" w:fill="FFFFFF"/>
        <w:spacing w:after="120"/>
        <w:ind w:left="1170"/>
        <w:jc w:val="both"/>
        <w:rPr>
          <w:rFonts w:asciiTheme="minorBidi" w:hAnsiTheme="minorBidi"/>
          <w:color w:val="000000" w:themeColor="text1"/>
        </w:rPr>
      </w:pPr>
      <w:r>
        <w:t>• CSP: 4 spatial filters (the components with the most extreme eigenvalues); no covariance regularisation, except for EEGConformer on HGD (shrinkage 1e-4, because average referencing makes the covariance rank-deficient). Four-class: one-vs-rest, one binary CSP per class. Channel score: the sum over the four filters of the absolute spatial-pattern weight, averaged over the one-vs-rest problems, normalised to unit maximum.</w:t>
      </w:r>
    </w:p>
    <w:p w:rsidR="00E10A3C" w:rsidRDefault="00E10A3C" w:rsidP="00E10A3C">
      <w:pPr>
        <w:shd w:val="clear" w:color="auto" w:fill="FFFFFF"/>
        <w:spacing w:after="120"/>
        <w:ind w:left="1170"/>
        <w:jc w:val="both"/>
        <w:rPr>
          <w:rFonts w:asciiTheme="minorBidi" w:hAnsiTheme="minorBidi"/>
          <w:color w:val="000000" w:themeColor="text1"/>
        </w:rPr>
      </w:pPr>
      <w:r>
        <w:t>• ReliefF (Eq. 8): feature = log temporal variance of each channel, scaled to [0, 1]; Euclidean distance over all channel features; k = 10 nearest hits and k nearest misses from each other class, weighted by the class prior; every trial used as the reference trial.</w:t>
      </w:r>
    </w:p>
    <w:p w:rsidR="00E10A3C" w:rsidRDefault="00E10A3C" w:rsidP="00E10A3C">
      <w:pPr>
        <w:shd w:val="clear" w:color="auto" w:fill="FFFFFF"/>
        <w:spacing w:after="120"/>
        <w:ind w:left="1170"/>
        <w:jc w:val="both"/>
        <w:rPr>
          <w:rFonts w:asciiTheme="minorBidi" w:hAnsiTheme="minorBidi"/>
          <w:color w:val="000000" w:themeColor="text1"/>
        </w:rPr>
      </w:pPr>
      <w:r>
        <w:t>• Mutual information: same log-variance features; each channel scored separately against the class label with the k-nearest-neighbour estimator (k = 3, fixed random seed).</w:t>
      </w:r>
    </w:p>
    <w:p w:rsidR="00E10A3C" w:rsidRDefault="00E10A3C" w:rsidP="00E10A3C">
      <w:pPr>
        <w:shd w:val="clear" w:color="auto" w:fill="FFFFFF"/>
        <w:spacing w:after="120"/>
        <w:ind w:left="1170"/>
        <w:jc w:val="both"/>
        <w:rPr>
          <w:rFonts w:asciiTheme="minorBidi" w:hAnsiTheme="minorBidi"/>
          <w:color w:val="000000" w:themeColor="text1"/>
        </w:rPr>
      </w:pPr>
      <w:r>
        <w:t>• Ours: for each architecture and dataset, saliency (vanilla gradient, gradient×input, integrated gradients, SmoothGrad) is computed on the validation trials of each participant and seed, the mean over the four methods and the seeds gives one channel vector per participant, and the 12 channels with the largest mean vector over the other participants are retained. The attribution method is not selected; channels are ranked separately for each architecture; results are global (leave-one-subject-out).</w:t>
      </w:r>
    </w:p>
    <w:p w:rsidR="00E10A3C" w:rsidRDefault="00E10A3C" w:rsidP="00E10A3C">
      <w:pPr>
        <w:shd w:val="clear" w:color="auto" w:fill="FFFFFF"/>
        <w:spacing w:after="120"/>
        <w:ind w:left="1170"/>
        <w:jc w:val="both"/>
        <w:rPr>
          <w:rFonts w:asciiTheme="minorBidi" w:hAnsiTheme="minorBidi"/>
          <w:color w:val="000000" w:themeColor="text1"/>
        </w:rPr>
      </w:pPr>
      <w:r>
        <w:t xml:space="preserve">Controls (new). (i) A fixed 12-channel sensorimotor montage (FC3, FC1, FC2, FC4, C3, C1, Cz, C2, C4, CP3, CPz, CP4); (ii) random montages: five random 12-channel subsets per participant, with the results averaged; (iii) an ERD-only ranking: the 12 channels with the largest mean |ERD| of the other participants. All controls use the same training procedure and are reported in the main tables </w:t>
      </w:r>
      <w:r>
        <w:rPr>
          <w:highlight w:val="yellow"/>
        </w:rPr>
        <w:t>[insert]</w:t>
      </w:r>
      <w:r>
        <w:t>.</w:t>
      </w:r>
    </w:p>
    <w:p w:rsidR="00E10A3C" w:rsidRDefault="00E10A3C" w:rsidP="00F2776E">
      <w:pPr>
        <w:shd w:val="clear" w:color="auto" w:fill="FFFFFF"/>
        <w:spacing w:after="0"/>
        <w:ind w:left="1170"/>
        <w:jc w:val="both"/>
        <w:rPr>
          <w:rFonts w:asciiTheme="minorBidi" w:hAnsiTheme="minorBidi"/>
          <w:b/>
          <w:bCs/>
          <w:color w:val="FF0000"/>
          <w:u w:val="single"/>
        </w:rPr>
      </w:pPr>
    </w:p>
    <w:p w:rsidR="00E10A3C" w:rsidRDefault="00E10A3C" w:rsidP="00F2776E">
      <w:pPr>
        <w:shd w:val="clear" w:color="auto" w:fill="FFFFFF"/>
        <w:spacing w:after="0"/>
        <w:ind w:left="1170"/>
        <w:jc w:val="both"/>
        <w:rPr>
          <w:rFonts w:asciiTheme="minorBidi" w:hAnsiTheme="minorBidi"/>
          <w:b/>
          <w:bCs/>
          <w:color w:val="FF0000"/>
          <w:u w:val="single"/>
        </w:rPr>
      </w:pPr>
    </w:p>
    <w:p w:rsidR="00E10A3C" w:rsidRPr="00B72EBC" w:rsidRDefault="00E10A3C" w:rsidP="00E10A3C">
      <w:pPr>
        <w:pStyle w:val="ListParagraph"/>
        <w:numPr>
          <w:ilvl w:val="0"/>
          <w:numId w:val="5"/>
        </w:num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E10A3C">
        <w:rPr>
          <w:rFonts w:asciiTheme="minorBidi" w:eastAsia="Times New Roman" w:hAnsiTheme="minorBidi"/>
          <w:color w:val="1F4E79" w:themeColor="accent1" w:themeShade="80"/>
          <w:sz w:val="24"/>
          <w:szCs w:val="24"/>
        </w:rPr>
        <w:t xml:space="preserve">The input is restricted to 8–32 Hz and subjected to exponential moving </w:t>
      </w:r>
      <w:proofErr w:type="spellStart"/>
      <w:r w:rsidRPr="00E10A3C">
        <w:rPr>
          <w:rFonts w:asciiTheme="minorBidi" w:eastAsia="Times New Roman" w:hAnsiTheme="minorBidi"/>
          <w:color w:val="1F4E79" w:themeColor="accent1" w:themeShade="80"/>
          <w:sz w:val="24"/>
          <w:szCs w:val="24"/>
        </w:rPr>
        <w:t>standardisation</w:t>
      </w:r>
      <w:proofErr w:type="spellEnd"/>
      <w:r w:rsidRPr="00E10A3C">
        <w:rPr>
          <w:rFonts w:asciiTheme="minorBidi" w:eastAsia="Times New Roman" w:hAnsiTheme="minorBidi"/>
          <w:color w:val="1F4E79" w:themeColor="accent1" w:themeShade="80"/>
          <w:sz w:val="24"/>
          <w:szCs w:val="24"/>
        </w:rPr>
        <w:t xml:space="preserve"> before the analysis. The ERD/ERS reference is then described as being calculated from preprocessed EEG. It is not clear whether this includes the time-varying </w:t>
      </w:r>
      <w:proofErr w:type="spellStart"/>
      <w:r w:rsidRPr="00E10A3C">
        <w:rPr>
          <w:rFonts w:asciiTheme="minorBidi" w:eastAsia="Times New Roman" w:hAnsiTheme="minorBidi"/>
          <w:color w:val="1F4E79" w:themeColor="accent1" w:themeShade="80"/>
          <w:sz w:val="24"/>
          <w:szCs w:val="24"/>
        </w:rPr>
        <w:t>standardisation</w:t>
      </w:r>
      <w:proofErr w:type="spellEnd"/>
      <w:r w:rsidRPr="00E10A3C">
        <w:rPr>
          <w:rFonts w:asciiTheme="minorBidi" w:eastAsia="Times New Roman" w:hAnsiTheme="minorBidi"/>
          <w:color w:val="1F4E79" w:themeColor="accent1" w:themeShade="80"/>
          <w:sz w:val="24"/>
          <w:szCs w:val="24"/>
        </w:rPr>
        <w:t xml:space="preserve">. If it does, the authors should explain whether rescaling each channel over time changes the baseline-to-task power relationship. A physiologically interpretable ERD analysis should be checked against filtered EEG before adaptive amplitude </w:t>
      </w:r>
      <w:proofErr w:type="spellStart"/>
      <w:r w:rsidRPr="00E10A3C">
        <w:rPr>
          <w:rFonts w:asciiTheme="minorBidi" w:eastAsia="Times New Roman" w:hAnsiTheme="minorBidi"/>
          <w:color w:val="1F4E79" w:themeColor="accent1" w:themeShade="80"/>
          <w:sz w:val="24"/>
          <w:szCs w:val="24"/>
        </w:rPr>
        <w:t>standardisation</w:t>
      </w:r>
      <w:proofErr w:type="spellEnd"/>
      <w:r w:rsidRPr="00E10A3C">
        <w:rPr>
          <w:rFonts w:asciiTheme="minorBidi" w:eastAsia="Times New Roman" w:hAnsiTheme="minorBidi"/>
          <w:color w:val="1F4E79" w:themeColor="accent1" w:themeShade="80"/>
          <w:sz w:val="24"/>
          <w:szCs w:val="24"/>
        </w:rPr>
        <w:t xml:space="preserve">. There is also a timing ambiguity. Classification uses epochs from 0.5 to 2.5 seconds, whereas ERD/ERS requires a pre-cue baseline and an active interval extending to 3 seconds. These calculations are possible from longer continuous data, but the manuscript needs to state that a separate, sufficiently long epoch is used and define the exact intervals for every dataset. The absence of ICA is not automatically a weakness. However, because the paper makes claims about neural rather than </w:t>
      </w:r>
      <w:proofErr w:type="spellStart"/>
      <w:r w:rsidRPr="00E10A3C">
        <w:rPr>
          <w:rFonts w:asciiTheme="minorBidi" w:eastAsia="Times New Roman" w:hAnsiTheme="minorBidi"/>
          <w:color w:val="1F4E79" w:themeColor="accent1" w:themeShade="80"/>
          <w:sz w:val="24"/>
          <w:szCs w:val="24"/>
        </w:rPr>
        <w:t>artefactual</w:t>
      </w:r>
      <w:proofErr w:type="spellEnd"/>
      <w:r w:rsidRPr="00E10A3C">
        <w:rPr>
          <w:rFonts w:asciiTheme="minorBidi" w:eastAsia="Times New Roman" w:hAnsiTheme="minorBidi"/>
          <w:color w:val="1F4E79" w:themeColor="accent1" w:themeShade="80"/>
          <w:sz w:val="24"/>
          <w:szCs w:val="24"/>
        </w:rPr>
        <w:t xml:space="preserve"> information, it should provide signal-quality checks and a sensitivity analysis using a documented artefact-screened subset. Band-pass filtering alone does not establish that the </w:t>
      </w:r>
      <w:r w:rsidR="00CB5D9E">
        <w:rPr>
          <w:rFonts w:asciiTheme="minorBidi" w:eastAsia="Times New Roman" w:hAnsiTheme="minorBidi"/>
          <w:color w:val="1F4E79" w:themeColor="accent1" w:themeShade="80"/>
          <w:sz w:val="24"/>
          <w:szCs w:val="24"/>
        </w:rPr>
        <w:t>remaining information is neural</w:t>
      </w:r>
      <w:r w:rsidRPr="00E10A3C">
        <w:rPr>
          <w:rFonts w:asciiTheme="minorBidi" w:eastAsia="Times New Roman" w:hAnsiTheme="minorBidi"/>
          <w:color w:val="1F4E79" w:themeColor="accent1" w:themeShade="80"/>
          <w:sz w:val="24"/>
          <w:szCs w:val="24"/>
        </w:rPr>
        <w:t>.</w:t>
      </w:r>
    </w:p>
    <w:p w:rsidR="00E10A3C" w:rsidRPr="000551F6" w:rsidRDefault="00E10A3C" w:rsidP="00E10A3C">
      <w:pPr>
        <w:pStyle w:val="ListParagraph"/>
        <w:numPr>
          <w:ilvl w:val="0"/>
          <w:numId w:val="3"/>
        </w:numPr>
        <w:shd w:val="clear" w:color="auto" w:fill="FFFFFF"/>
        <w:spacing w:after="0"/>
        <w:ind w:left="1134" w:hanging="567"/>
        <w:jc w:val="both"/>
        <w:rPr>
          <w:rFonts w:asciiTheme="minorBidi" w:hAnsiTheme="minorBidi"/>
          <w:color w:val="FF0000"/>
        </w:rPr>
      </w:pPr>
      <w:r w:rsidRPr="000551F6">
        <w:rPr>
          <w:rFonts w:asciiTheme="minorBidi" w:hAnsiTheme="minorBidi"/>
          <w:color w:val="FF0000"/>
        </w:rPr>
        <w:t>Answer:</w:t>
      </w:r>
    </w:p>
    <w:p w:rsidR="00E10A3C" w:rsidRDefault="00E10A3C" w:rsidP="00E10A3C">
      <w:pPr>
        <w:shd w:val="clear" w:color="auto" w:fill="FFFFFF"/>
        <w:spacing w:after="120"/>
        <w:ind w:left="1170"/>
        <w:jc w:val="both"/>
        <w:rPr>
          <w:rFonts w:asciiTheme="minorBidi" w:hAnsiTheme="minorBidi"/>
          <w:color w:val="000000" w:themeColor="text1"/>
        </w:rPr>
      </w:pPr>
      <w:r>
        <w:t>Thank you. We revised Sections 3.2 and 3.6 and added the exact settings of every experiment (Supplementary Table S2).</w:t>
      </w:r>
    </w:p>
    <w:p w:rsidR="00E10A3C" w:rsidRDefault="00E10A3C" w:rsidP="00E10A3C">
      <w:pPr>
        <w:shd w:val="clear" w:color="auto" w:fill="FFFFFF"/>
        <w:spacing w:after="120"/>
        <w:ind w:left="1170"/>
        <w:jc w:val="both"/>
        <w:rPr>
          <w:rFonts w:asciiTheme="minorBidi" w:hAnsiTheme="minorBidi"/>
          <w:color w:val="000000" w:themeColor="text1"/>
        </w:rPr>
      </w:pPr>
      <w:r>
        <w:t>Standardisation and ERD. The ERD/ERS reference maps are computed from a separate epoch of the raw recording that is band-pass filtered (8–30 Hz) in microvolts and resampled to 128 Hz, without exponential moving standardisation, so the baseline-to-task power ratio is not altered by adaptive rescaling. The epoch starts 0.5 s before the cue and lasts at least until 3 s after it, so that the pre-cue baseline (−0.5 to 0 s) and the active interval (1 to 3 s) are available for every dataset, independent of the classification window.</w:t>
      </w:r>
    </w:p>
    <w:p w:rsidR="00E10A3C" w:rsidRDefault="00E10A3C" w:rsidP="00E10A3C">
      <w:pPr>
        <w:shd w:val="clear" w:color="auto" w:fill="FFFFFF"/>
        <w:spacing w:after="120"/>
        <w:ind w:left="1170"/>
        <w:jc w:val="both"/>
        <w:rPr>
          <w:rFonts w:asciiTheme="minorBidi" w:hAnsiTheme="minorBidi"/>
          <w:color w:val="000000" w:themeColor="text1"/>
        </w:rPr>
      </w:pPr>
      <w:r>
        <w:t>Classification input. The input band, sampling rate, window and normalisation are part of the training profile of each model and dataset (they differ between recipes; for example 4–38 Hz at 250 Hz for the BNCI recipes of EEG-ITNet, Deep4Net and EEGConformer, and 4–38 Hz at 100–128 Hz for the HGD recipes of EEGNetv4). The statement that all datasets were filtered at 8–32 Hz and resampled to 160 Hz was removed, because it did not describe the revised pipeline. The profile is chosen per participant on validation data only.</w:t>
      </w:r>
    </w:p>
    <w:p w:rsidR="00E10A3C" w:rsidRDefault="00E10A3C" w:rsidP="00E10A3C">
      <w:pPr>
        <w:shd w:val="clear" w:color="auto" w:fill="FFFFFF"/>
        <w:spacing w:after="120"/>
        <w:ind w:left="1170"/>
        <w:jc w:val="both"/>
        <w:rPr>
          <w:rFonts w:asciiTheme="minorBidi" w:hAnsiTheme="minorBidi"/>
          <w:color w:val="000000" w:themeColor="text1"/>
        </w:rPr>
      </w:pPr>
      <w:r>
        <w:t xml:space="preserve">Artefacts. We did not use ICA or manual rejection. We now state this as a limitation and note that band-pass filtering alone does not show that the decoded information is neural. </w:t>
      </w:r>
      <w:r>
        <w:rPr>
          <w:highlight w:val="yellow"/>
        </w:rPr>
        <w:t>[PENDING ANALYSIS: add a documented artefact-screened sensitivity analysis (amplitude-based exclusion of test trials, accuracy before/after screening, proportion excluded per participant) and report its result here. If it is not done, keep the limitation only.]</w:t>
      </w:r>
    </w:p>
    <w:p w:rsidR="00E10A3C" w:rsidRDefault="00E10A3C" w:rsidP="00F2776E">
      <w:pPr>
        <w:shd w:val="clear" w:color="auto" w:fill="FFFFFF"/>
        <w:spacing w:after="0"/>
        <w:ind w:left="1170"/>
        <w:jc w:val="both"/>
        <w:rPr>
          <w:rFonts w:asciiTheme="minorBidi" w:hAnsiTheme="minorBidi"/>
          <w:b/>
          <w:bCs/>
          <w:color w:val="FF0000"/>
          <w:u w:val="single"/>
        </w:rPr>
      </w:pPr>
    </w:p>
    <w:p w:rsidR="00CB5D9E" w:rsidRDefault="00CB5D9E" w:rsidP="00CB5D9E">
      <w:pPr>
        <w:shd w:val="clear" w:color="auto" w:fill="FFFFFF"/>
        <w:spacing w:after="0"/>
        <w:ind w:left="1170"/>
        <w:jc w:val="both"/>
        <w:rPr>
          <w:rFonts w:asciiTheme="minorBidi" w:hAnsiTheme="minorBidi"/>
          <w:b/>
          <w:bCs/>
          <w:color w:val="FF0000"/>
          <w:u w:val="single"/>
        </w:rPr>
      </w:pPr>
    </w:p>
    <w:p w:rsidR="00CB5D9E" w:rsidRPr="00B72EBC" w:rsidRDefault="00CB5D9E" w:rsidP="00CB5D9E">
      <w:pPr>
        <w:pStyle w:val="ListParagraph"/>
        <w:numPr>
          <w:ilvl w:val="0"/>
          <w:numId w:val="5"/>
        </w:num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CB5D9E">
        <w:rPr>
          <w:rFonts w:asciiTheme="minorBidi" w:eastAsia="Times New Roman" w:hAnsiTheme="minorBidi"/>
          <w:color w:val="1F4E79" w:themeColor="accent1" w:themeShade="80"/>
          <w:sz w:val="24"/>
          <w:szCs w:val="24"/>
        </w:rPr>
        <w:t xml:space="preserve">Section 3.3 states that no dataset-specific architectural changes were made apart from adapting the output layer. Section 3.4 then describes changes to temporal filters, pooling, and dropout for </w:t>
      </w:r>
      <w:proofErr w:type="spellStart"/>
      <w:r w:rsidRPr="00CB5D9E">
        <w:rPr>
          <w:rFonts w:asciiTheme="minorBidi" w:eastAsia="Times New Roman" w:hAnsiTheme="minorBidi"/>
          <w:color w:val="1F4E79" w:themeColor="accent1" w:themeShade="80"/>
          <w:sz w:val="24"/>
          <w:szCs w:val="24"/>
        </w:rPr>
        <w:t>PhysioNet</w:t>
      </w:r>
      <w:proofErr w:type="spellEnd"/>
      <w:r w:rsidRPr="00CB5D9E">
        <w:rPr>
          <w:rFonts w:asciiTheme="minorBidi" w:eastAsia="Times New Roman" w:hAnsiTheme="minorBidi"/>
          <w:color w:val="1F4E79" w:themeColor="accent1" w:themeShade="80"/>
          <w:sz w:val="24"/>
          <w:szCs w:val="24"/>
        </w:rPr>
        <w:t xml:space="preserve">. The stated reason is its lower sampling rate, although all datasets were reportedly resampled to 160 Hz. These descriptions are inconsistent. The manuscript also attributes differences in saliency to architectural design, but architecture is not isolated from </w:t>
      </w:r>
      <w:proofErr w:type="spellStart"/>
      <w:r w:rsidRPr="00CB5D9E">
        <w:rPr>
          <w:rFonts w:asciiTheme="minorBidi" w:eastAsia="Times New Roman" w:hAnsiTheme="minorBidi"/>
          <w:color w:val="1F4E79" w:themeColor="accent1" w:themeShade="80"/>
          <w:sz w:val="24"/>
          <w:szCs w:val="24"/>
        </w:rPr>
        <w:t>optimisation</w:t>
      </w:r>
      <w:proofErr w:type="spellEnd"/>
      <w:r w:rsidRPr="00CB5D9E">
        <w:rPr>
          <w:rFonts w:asciiTheme="minorBidi" w:eastAsia="Times New Roman" w:hAnsiTheme="minorBidi"/>
          <w:color w:val="1F4E79" w:themeColor="accent1" w:themeShade="80"/>
          <w:sz w:val="24"/>
          <w:szCs w:val="24"/>
        </w:rPr>
        <w:t xml:space="preserve">, </w:t>
      </w:r>
      <w:proofErr w:type="spellStart"/>
      <w:r w:rsidRPr="00CB5D9E">
        <w:rPr>
          <w:rFonts w:asciiTheme="minorBidi" w:eastAsia="Times New Roman" w:hAnsiTheme="minorBidi"/>
          <w:color w:val="1F4E79" w:themeColor="accent1" w:themeShade="80"/>
          <w:sz w:val="24"/>
          <w:szCs w:val="24"/>
        </w:rPr>
        <w:t>regularisation</w:t>
      </w:r>
      <w:proofErr w:type="spellEnd"/>
      <w:r w:rsidRPr="00CB5D9E">
        <w:rPr>
          <w:rFonts w:asciiTheme="minorBidi" w:eastAsia="Times New Roman" w:hAnsiTheme="minorBidi"/>
          <w:color w:val="1F4E79" w:themeColor="accent1" w:themeShade="80"/>
          <w:sz w:val="24"/>
          <w:szCs w:val="24"/>
        </w:rPr>
        <w:t xml:space="preserve">, convergence, or predictive performance. EEGConformer also contains convolutional processing, so the comparison is not a clean experiment contrasting convolution with attention. The authors should provide the final configuration of every model, repeat training with several random seeds, and report stability of both decoding performance and saliency. The current Methods do not provide enough information about repeated </w:t>
      </w:r>
      <w:proofErr w:type="spellStart"/>
      <w:r w:rsidRPr="00CB5D9E">
        <w:rPr>
          <w:rFonts w:asciiTheme="minorBidi" w:eastAsia="Times New Roman" w:hAnsiTheme="minorBidi"/>
          <w:color w:val="1F4E79" w:themeColor="accent1" w:themeShade="80"/>
          <w:sz w:val="24"/>
          <w:szCs w:val="24"/>
        </w:rPr>
        <w:t>initialisations</w:t>
      </w:r>
      <w:proofErr w:type="spellEnd"/>
      <w:r w:rsidRPr="00CB5D9E">
        <w:rPr>
          <w:rFonts w:asciiTheme="minorBidi" w:eastAsia="Times New Roman" w:hAnsiTheme="minorBidi"/>
          <w:color w:val="1F4E79" w:themeColor="accent1" w:themeShade="80"/>
          <w:sz w:val="24"/>
          <w:szCs w:val="24"/>
        </w:rPr>
        <w:t xml:space="preserve"> to assess this. </w:t>
      </w:r>
      <w:r w:rsidRPr="00CB5D9E">
        <w:rPr>
          <w:rFonts w:asciiTheme="minorBidi" w:eastAsia="Times New Roman" w:hAnsiTheme="minorBidi"/>
          <w:color w:val="1F4E79" w:themeColor="accent1" w:themeShade="80"/>
          <w:sz w:val="24"/>
          <w:szCs w:val="24"/>
        </w:rPr>
        <w:lastRenderedPageBreak/>
        <w:t>Differences between one trained CNN and one trained Conformer should not be presented as general properties of their architectural families.</w:t>
      </w:r>
    </w:p>
    <w:p w:rsidR="00CB5D9E" w:rsidRPr="000551F6" w:rsidRDefault="00CB5D9E" w:rsidP="00CB5D9E">
      <w:pPr>
        <w:pStyle w:val="ListParagraph"/>
        <w:numPr>
          <w:ilvl w:val="0"/>
          <w:numId w:val="3"/>
        </w:numPr>
        <w:shd w:val="clear" w:color="auto" w:fill="FFFFFF"/>
        <w:spacing w:after="0"/>
        <w:ind w:left="1134" w:hanging="567"/>
        <w:jc w:val="both"/>
        <w:rPr>
          <w:rFonts w:asciiTheme="minorBidi" w:hAnsiTheme="minorBidi"/>
          <w:color w:val="FF0000"/>
        </w:rPr>
      </w:pPr>
      <w:r w:rsidRPr="000551F6">
        <w:rPr>
          <w:rFonts w:asciiTheme="minorBidi" w:hAnsiTheme="minorBidi"/>
          <w:color w:val="FF0000"/>
        </w:rPr>
        <w:t>Answer:</w:t>
      </w:r>
    </w:p>
    <w:p w:rsidR="00CB5D9E" w:rsidRDefault="005F3F17" w:rsidP="00CB5D9E">
      <w:pPr>
        <w:shd w:val="clear" w:color="auto" w:fill="FFFFFF"/>
        <w:spacing w:after="120"/>
        <w:ind w:left="1170"/>
        <w:jc w:val="both"/>
        <w:rPr>
          <w:rFonts w:asciiTheme="minorBidi" w:hAnsiTheme="minorBidi"/>
          <w:color w:val="000000" w:themeColor="text1"/>
        </w:rPr>
      </w:pPr>
      <w:r>
        <w:t>Thank you. The inconsistency is resolved: the sentence stating that no dataset-specific changes were made, and the statement that all datasets were resampled to 160 Hz, were replaced by:</w:t>
      </w:r>
    </w:p>
    <w:p w:rsidR="00CB5D9E" w:rsidRDefault="005F3F17" w:rsidP="00CB5D9E">
      <w:pPr>
        <w:shd w:val="clear" w:color="auto" w:fill="FFFFFF"/>
        <w:spacing w:after="120"/>
        <w:ind w:left="1170"/>
        <w:jc w:val="both"/>
        <w:rPr>
          <w:rFonts w:asciiTheme="minorBidi" w:hAnsiTheme="minorBidi"/>
          <w:color w:val="000000" w:themeColor="text1"/>
        </w:rPr>
      </w:pPr>
      <w:r>
        <w:rPr>
          <w:i/>
        </w:rPr>
        <w:t>All models are the reference implementations of Braindecode and the network topology is the same in all experiments except for the output layer. Hyper-parameters that depend on the input length and sampling rate (temporal kernel length of EEGNetv4, time pooling of Deep4Net, kernel and pooling lengths of EEGConformer) and the dropout rate follow the training profile of the model and dataset (Supplementary Table S2). The sampling rate differs between profiles (100–250 Hz).</w:t>
      </w:r>
    </w:p>
    <w:p w:rsidR="00CB5D9E" w:rsidRDefault="005F3F17" w:rsidP="00CB5D9E">
      <w:pPr>
        <w:shd w:val="clear" w:color="auto" w:fill="FFFFFF"/>
        <w:spacing w:after="120"/>
        <w:ind w:left="1170"/>
        <w:jc w:val="both"/>
        <w:rPr>
          <w:rFonts w:asciiTheme="minorBidi" w:hAnsiTheme="minorBidi"/>
          <w:color w:val="000000" w:themeColor="text1"/>
        </w:rPr>
      </w:pPr>
      <w:r>
        <w:t xml:space="preserve">Seeds and stability. Every model is trained with three random seeds (42, 43, 44); the seed predictions are averaged (seed ensemble) and the single-seed accuracies are reported next to the ensemble (stability of decoding performance: standard deviation across seeds in Supplementary Table S7). The saliency maps used for channel ranking are averaged over the three seeds. </w:t>
      </w:r>
      <w:r>
        <w:rPr>
          <w:highlight w:val="yellow"/>
        </w:rPr>
        <w:t>[PENDING: report the seed-to-seed rank correlation of the channel saliency, which requires saving the per-seed saliency vectors.]</w:t>
      </w:r>
    </w:p>
    <w:p w:rsidR="00CB5D9E" w:rsidRDefault="005F3F17" w:rsidP="00CB5D9E">
      <w:pPr>
        <w:shd w:val="clear" w:color="auto" w:fill="FFFFFF"/>
        <w:spacing w:after="120"/>
        <w:ind w:left="1170"/>
        <w:jc w:val="both"/>
        <w:rPr>
          <w:rFonts w:asciiTheme="minorBidi" w:hAnsiTheme="minorBidi"/>
          <w:color w:val="000000" w:themeColor="text1"/>
        </w:rPr>
      </w:pPr>
      <w:r>
        <w:t>Attribution of differences. We now state that differences in saliency between models cannot be attributed to architecture alone, because optimisation, regularisation, convergence and accuracy differ between models, and that EEGConformer contains convolutional layers, so the comparison is a difference in degree and not convolution versus attention. The differences between the single trained networks are not presented as general properties of architectural families (Section 5.1 and 5.3).</w:t>
      </w:r>
    </w:p>
    <w:p w:rsidR="00CB5D9E" w:rsidRDefault="00CB5D9E" w:rsidP="00F2776E">
      <w:pPr>
        <w:shd w:val="clear" w:color="auto" w:fill="FFFFFF"/>
        <w:spacing w:after="0"/>
        <w:ind w:left="1170"/>
        <w:jc w:val="both"/>
        <w:rPr>
          <w:rFonts w:asciiTheme="minorBidi" w:hAnsiTheme="minorBidi"/>
          <w:b/>
          <w:bCs/>
          <w:color w:val="FF0000"/>
          <w:u w:val="single"/>
        </w:rPr>
      </w:pPr>
    </w:p>
    <w:p w:rsidR="00CB5D9E" w:rsidRPr="00B72EBC" w:rsidRDefault="00CB5D9E" w:rsidP="00CB5D9E">
      <w:pPr>
        <w:pStyle w:val="ListParagraph"/>
        <w:numPr>
          <w:ilvl w:val="0"/>
          <w:numId w:val="5"/>
        </w:num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CB5D9E">
        <w:rPr>
          <w:rFonts w:asciiTheme="minorBidi" w:eastAsia="Times New Roman" w:hAnsiTheme="minorBidi"/>
          <w:color w:val="1F4E79" w:themeColor="accent1" w:themeShade="80"/>
          <w:sz w:val="24"/>
          <w:szCs w:val="24"/>
        </w:rPr>
        <w:t xml:space="preserve">HGD contains many exact or near-perfect participant accuracies across models and channel-selection methods. </w:t>
      </w:r>
      <w:proofErr w:type="spellStart"/>
      <w:r w:rsidRPr="00CB5D9E">
        <w:rPr>
          <w:rFonts w:asciiTheme="minorBidi" w:eastAsia="Times New Roman" w:hAnsiTheme="minorBidi"/>
          <w:color w:val="1F4E79" w:themeColor="accent1" w:themeShade="80"/>
          <w:sz w:val="24"/>
          <w:szCs w:val="24"/>
        </w:rPr>
        <w:t>PhysioNet</w:t>
      </w:r>
      <w:proofErr w:type="spellEnd"/>
      <w:r w:rsidRPr="00CB5D9E">
        <w:rPr>
          <w:rFonts w:asciiTheme="minorBidi" w:eastAsia="Times New Roman" w:hAnsiTheme="minorBidi"/>
          <w:color w:val="1F4E79" w:themeColor="accent1" w:themeShade="80"/>
          <w:sz w:val="24"/>
          <w:szCs w:val="24"/>
        </w:rPr>
        <w:t xml:space="preserve"> EEGConformer results are unusually similar across several displayed participants, and some reduced-channel baselines repeatedly return approximately 48.28%. High or repeated accuracy values do not themselves prove an error. However, together with the duplicated tables and unclear evaluation pipeline, they justify a closer check of class balance, prediction distributions, split construction, and model </w:t>
      </w:r>
      <w:proofErr w:type="spellStart"/>
      <w:r w:rsidRPr="00CB5D9E">
        <w:rPr>
          <w:rFonts w:asciiTheme="minorBidi" w:eastAsia="Times New Roman" w:hAnsiTheme="minorBidi"/>
          <w:color w:val="1F4E79" w:themeColor="accent1" w:themeShade="80"/>
          <w:sz w:val="24"/>
          <w:szCs w:val="24"/>
        </w:rPr>
        <w:t>reinitialisation</w:t>
      </w:r>
      <w:proofErr w:type="spellEnd"/>
      <w:r w:rsidRPr="00CB5D9E">
        <w:rPr>
          <w:rFonts w:asciiTheme="minorBidi" w:eastAsia="Times New Roman" w:hAnsiTheme="minorBidi"/>
          <w:color w:val="1F4E79" w:themeColor="accent1" w:themeShade="80"/>
          <w:sz w:val="24"/>
          <w:szCs w:val="24"/>
        </w:rPr>
        <w:t xml:space="preserve">. The authors should provide participant-level confusion matrices, class counts, and out-of-fold predictions. They should also confirm that models are </w:t>
      </w:r>
      <w:proofErr w:type="spellStart"/>
      <w:r w:rsidRPr="00CB5D9E">
        <w:rPr>
          <w:rFonts w:asciiTheme="minorBidi" w:eastAsia="Times New Roman" w:hAnsiTheme="minorBidi"/>
          <w:color w:val="1F4E79" w:themeColor="accent1" w:themeShade="80"/>
          <w:sz w:val="24"/>
          <w:szCs w:val="24"/>
        </w:rPr>
        <w:t>reinitialised</w:t>
      </w:r>
      <w:proofErr w:type="spellEnd"/>
      <w:r w:rsidRPr="00CB5D9E">
        <w:rPr>
          <w:rFonts w:asciiTheme="minorBidi" w:eastAsia="Times New Roman" w:hAnsiTheme="minorBidi"/>
          <w:color w:val="1F4E79" w:themeColor="accent1" w:themeShade="80"/>
          <w:sz w:val="24"/>
          <w:szCs w:val="24"/>
        </w:rPr>
        <w:t xml:space="preserve"> independently for each fold and that no predictions or result arrays are reused across experiments. The description of approximately 48% accuracy as approaching chance in a four-class experiment is incorrect unless a different class distribution or chance definition is being used. For balanced four-class classification, chance is 25%. Any majority-class baseline should be reported separately</w:t>
      </w:r>
      <w:r w:rsidRPr="00CB5D9E">
        <w:rPr>
          <w:rFonts w:asciiTheme="minorBidi" w:eastAsia="Times New Roman" w:hAnsiTheme="minorBidi"/>
          <w:color w:val="1F4E79" w:themeColor="accent1" w:themeShade="80"/>
          <w:sz w:val="24"/>
          <w:szCs w:val="24"/>
        </w:rPr>
        <w:t>.</w:t>
      </w:r>
    </w:p>
    <w:p w:rsidR="00CB5D9E" w:rsidRPr="000551F6" w:rsidRDefault="00CB5D9E" w:rsidP="00CB5D9E">
      <w:pPr>
        <w:pStyle w:val="ListParagraph"/>
        <w:numPr>
          <w:ilvl w:val="0"/>
          <w:numId w:val="3"/>
        </w:numPr>
        <w:shd w:val="clear" w:color="auto" w:fill="FFFFFF"/>
        <w:spacing w:after="0"/>
        <w:ind w:left="1134" w:hanging="567"/>
        <w:jc w:val="both"/>
        <w:rPr>
          <w:rFonts w:asciiTheme="minorBidi" w:hAnsiTheme="minorBidi"/>
          <w:color w:val="FF0000"/>
        </w:rPr>
      </w:pPr>
      <w:r w:rsidRPr="000551F6">
        <w:rPr>
          <w:rFonts w:asciiTheme="minorBidi" w:hAnsiTheme="minorBidi"/>
          <w:color w:val="FF0000"/>
        </w:rPr>
        <w:t>Answer:</w:t>
      </w:r>
    </w:p>
    <w:p w:rsidR="005F3F17" w:rsidRDefault="00CB5D9E" w:rsidP="005F3F17">
      <w:pPr>
        <w:shd w:val="clear" w:color="auto" w:fill="FFFFFF"/>
        <w:spacing w:after="120"/>
        <w:ind w:left="1170"/>
        <w:jc w:val="both"/>
        <w:rPr>
          <w:rFonts w:asciiTheme="minorBidi" w:hAnsiTheme="minorBidi"/>
          <w:color w:val="000000" w:themeColor="text1"/>
        </w:rPr>
      </w:pPr>
      <w:proofErr w:type="gramStart"/>
      <w:proofErr w:type="gramEnd"/>
      <w:r>
        <w:t xml:space="preserve">Thank you; your concern was justified, and checking it led to the corrections listed in our answer to the Editor. The near-perfect HGD accuracies were caused by duplicated test recordings (participants 6–14) combined with block-wise folds. With the official training/test split the accuracies are </w:t>
      </w:r>
      <w:r>
        <w:rPr>
          <w:highlight w:val="yellow"/>
        </w:rPr>
        <w:t>[insert]</w:t>
      </w:r>
      <w:r>
        <w:t>. The PhysioNet values near 48% were caused by the label error described in Comment 4. Four-class chance is 25% and we now report it (and the majority-class accuracy) in every table.</w:t>
      </w:r>
    </w:p>
    <w:p w:rsidR="005F3F17" w:rsidRDefault="00CB5D9E" w:rsidP="005F3F17">
      <w:pPr>
        <w:shd w:val="clear" w:color="auto" w:fill="FFFFFF"/>
        <w:spacing w:after="120"/>
        <w:ind w:left="1170"/>
        <w:jc w:val="both"/>
        <w:rPr>
          <w:rFonts w:asciiTheme="minorBidi" w:hAnsiTheme="minorBidi"/>
          <w:color w:val="000000" w:themeColor="text1"/>
        </w:rPr>
      </w:pPr>
      <w:r>
        <w:t>What is now reported for every participant and experiment (Supplementary Tables S1 and S8, results.json): trial counts and class counts of the training, validation and test partitions; the test labels and predictions of every trial; the confusion matrix; the chance and majority-class accuracy; the fraction of predictions falling into one class. The predictions are out-of-sample test predictions of a single split (not out-of-fold).</w:t>
      </w:r>
    </w:p>
    <w:p w:rsidR="005F3F17" w:rsidRDefault="00CB5D9E" w:rsidP="005F3F17">
      <w:pPr>
        <w:shd w:val="clear" w:color="auto" w:fill="FFFFFF"/>
        <w:spacing w:after="120"/>
        <w:ind w:left="1170"/>
        <w:jc w:val="both"/>
        <w:rPr>
          <w:rFonts w:asciiTheme="minorBidi" w:hAnsiTheme="minorBidi"/>
          <w:color w:val="000000" w:themeColor="text1"/>
        </w:rPr>
      </w:pPr>
      <w:r>
        <w:t>Re-initialisation. A new network is built for every combination of seed, participant, experiment and fit, with a unique random seed derived from these indices, and no predictions or result arrays are shared between experiments; every experiment writes its own result file.</w:t>
      </w:r>
    </w:p>
    <w:p w:rsidR="00CB5D9E" w:rsidRPr="00B72EBC" w:rsidRDefault="00CB5D9E" w:rsidP="00CB5D9E">
      <w:pPr>
        <w:pStyle w:val="ListParagraph"/>
        <w:numPr>
          <w:ilvl w:val="0"/>
          <w:numId w:val="5"/>
        </w:num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CB5D9E">
        <w:rPr>
          <w:rFonts w:asciiTheme="minorBidi" w:eastAsia="Times New Roman" w:hAnsiTheme="minorBidi"/>
          <w:color w:val="1F4E79" w:themeColor="accent1" w:themeShade="80"/>
          <w:sz w:val="24"/>
          <w:szCs w:val="24"/>
        </w:rPr>
        <w:t xml:space="preserve">The study evaluates reduced channel inputs offline. It does not test a physically reduced headset, preparation time, power consumption, real-time latency, or performance across repeated visits. The description of the method as a route towards clinically deployable hardware is therefore a potential application rather than a demonstrated result. There is also a practical calibration issue. If a </w:t>
      </w:r>
      <w:proofErr w:type="spellStart"/>
      <w:r w:rsidRPr="00CB5D9E">
        <w:rPr>
          <w:rFonts w:asciiTheme="minorBidi" w:eastAsia="Times New Roman" w:hAnsiTheme="minorBidi"/>
          <w:color w:val="1F4E79" w:themeColor="accent1" w:themeShade="80"/>
          <w:sz w:val="24"/>
          <w:szCs w:val="24"/>
        </w:rPr>
        <w:t>personalised</w:t>
      </w:r>
      <w:proofErr w:type="spellEnd"/>
      <w:r w:rsidRPr="00CB5D9E">
        <w:rPr>
          <w:rFonts w:asciiTheme="minorBidi" w:eastAsia="Times New Roman" w:hAnsiTheme="minorBidi"/>
          <w:color w:val="1F4E79" w:themeColor="accent1" w:themeShade="80"/>
          <w:sz w:val="24"/>
          <w:szCs w:val="24"/>
        </w:rPr>
        <w:t xml:space="preserve"> low-density montage is identified using a model trained on the individual’s higher-density recording, then an initial higher-density acquisition is still required. The authors should explain how often this selection must be repeated and whether the selected channels remain stable across sessions. For a global montage, the relevant test is whether a channel set derived from training participants transfers to new participants. The current subject-dependent experiments do not answer that question. Finally, planned channel selection followed by retraining is not the same as robustness to unexpected electrode dropout. The manuscript should distinguish these settings rather than using them interchangeably.</w:t>
      </w:r>
    </w:p>
    <w:p w:rsidR="00CB5D9E" w:rsidRPr="000551F6" w:rsidRDefault="00CB5D9E" w:rsidP="00CB5D9E">
      <w:pPr>
        <w:pStyle w:val="ListParagraph"/>
        <w:numPr>
          <w:ilvl w:val="0"/>
          <w:numId w:val="3"/>
        </w:numPr>
        <w:shd w:val="clear" w:color="auto" w:fill="FFFFFF"/>
        <w:spacing w:after="0"/>
        <w:ind w:left="1134" w:hanging="567"/>
        <w:jc w:val="both"/>
        <w:rPr>
          <w:rFonts w:asciiTheme="minorBidi" w:hAnsiTheme="minorBidi"/>
          <w:color w:val="FF0000"/>
        </w:rPr>
      </w:pPr>
      <w:r w:rsidRPr="000551F6">
        <w:rPr>
          <w:rFonts w:asciiTheme="minorBidi" w:hAnsiTheme="minorBidi"/>
          <w:color w:val="FF0000"/>
        </w:rPr>
        <w:t>Answer:</w:t>
      </w:r>
    </w:p>
    <w:p w:rsidR="00CB5D9E" w:rsidRDefault="00CB5D9E" w:rsidP="00CB5D9E">
      <w:pPr>
        <w:shd w:val="clear" w:color="auto" w:fill="FFFFFF"/>
        <w:spacing w:after="120"/>
        <w:ind w:left="1170"/>
        <w:jc w:val="both"/>
        <w:rPr>
          <w:rFonts w:asciiTheme="minorBidi" w:hAnsiTheme="minorBidi"/>
          <w:color w:val="000000" w:themeColor="text1"/>
        </w:rPr>
      </w:pPr>
      <w:r>
        <w:t>Thank you; we agree. Claims about clinically deployable hardware were removed or reworded as potential applications. Section 5.3 now states that (i) all evaluations are offline and do not test a reduced headset, preparation time, power consumption, latency or repeated visits; (ii) a personalised low-density montage would still require an initial high-density recording; (iii) planned channel selection followed by retraining is not the same as robustness to unexpected electrode dropout, and we do not test the latter.</w:t>
      </w:r>
    </w:p>
    <w:p w:rsidR="00CB5D9E" w:rsidRDefault="00CB5D9E" w:rsidP="00CB5D9E">
      <w:pPr>
        <w:shd w:val="clear" w:color="auto" w:fill="FFFFFF"/>
        <w:spacing w:after="120"/>
        <w:ind w:left="1170"/>
        <w:jc w:val="both"/>
        <w:rPr>
          <w:rFonts w:asciiTheme="minorBidi" w:hAnsiTheme="minorBidi"/>
          <w:color w:val="000000" w:themeColor="text1"/>
        </w:rPr>
      </w:pPr>
      <w:r>
        <w:t>Transfer to new participants. Every montage in the revised experiments is estimated without the participant it is evaluated on (leave-one-subject-out), so the reported accuracies answer the question whether a channel set derived from other participants transfers to a new participant. Stability across sessions: for BNCI2014-001 the montage is derived from session 1 and tested on session 2, recorded on a different day, which gives one cross-session check; how often a selection would need to be repeated, and its stability over longer periods, remain open and are stated as limitations.</w:t>
      </w:r>
    </w:p>
    <w:p w:rsidR="00CB5D9E" w:rsidRDefault="00CB5D9E" w:rsidP="00CB5D9E">
      <w:pPr>
        <w:shd w:val="clear" w:color="auto" w:fill="FFFFFF"/>
        <w:spacing w:after="0"/>
        <w:ind w:left="1170"/>
        <w:jc w:val="both"/>
        <w:rPr>
          <w:rFonts w:asciiTheme="minorBidi" w:hAnsiTheme="minorBidi"/>
          <w:color w:val="000000" w:themeColor="text1"/>
        </w:rPr>
      </w:pPr>
    </w:p>
    <w:p w:rsidR="00CB5D9E" w:rsidRDefault="00CB5D9E" w:rsidP="00CB5D9E">
      <w:pPr>
        <w:shd w:val="clear" w:color="auto" w:fill="FFFFFF"/>
        <w:spacing w:after="0"/>
        <w:ind w:left="1170"/>
        <w:jc w:val="both"/>
        <w:rPr>
          <w:rFonts w:asciiTheme="minorBidi" w:hAnsiTheme="minorBidi"/>
          <w:color w:val="000000" w:themeColor="text1"/>
        </w:rPr>
      </w:pPr>
    </w:p>
    <w:p w:rsidR="00CB5D9E" w:rsidRDefault="00CB5D9E" w:rsidP="00CB5D9E">
      <w:pPr>
        <w:shd w:val="clear" w:color="auto" w:fill="FFFFFF"/>
        <w:spacing w:after="0"/>
        <w:ind w:left="1170"/>
        <w:jc w:val="both"/>
        <w:rPr>
          <w:rFonts w:asciiTheme="minorBidi" w:hAnsiTheme="minorBidi"/>
          <w:color w:val="000000" w:themeColor="text1"/>
        </w:rPr>
      </w:pPr>
    </w:p>
    <w:p w:rsidR="00CB5D9E" w:rsidRDefault="00CB5D9E" w:rsidP="00CB5D9E">
      <w:pPr>
        <w:spacing w:after="0" w:line="26" w:lineRule="atLeast"/>
        <w:jc w:val="both"/>
        <w:rPr>
          <w:rFonts w:asciiTheme="minorBidi" w:eastAsia="Times New Roman" w:hAnsiTheme="minorBidi"/>
          <w:b/>
          <w:bCs/>
          <w:sz w:val="24"/>
          <w:szCs w:val="24"/>
        </w:rPr>
      </w:pPr>
      <w:r w:rsidRPr="00CB5D9E">
        <w:rPr>
          <w:rFonts w:asciiTheme="minorBidi" w:eastAsia="Times New Roman" w:hAnsiTheme="minorBidi"/>
          <w:b/>
          <w:bCs/>
          <w:sz w:val="24"/>
          <w:szCs w:val="24"/>
        </w:rPr>
        <w:t>Minor comments</w:t>
      </w:r>
    </w:p>
    <w:p w:rsidR="00CB5D9E" w:rsidRDefault="00CB5D9E" w:rsidP="00CB5D9E">
      <w:pPr>
        <w:spacing w:after="0" w:line="26" w:lineRule="atLeast"/>
        <w:jc w:val="both"/>
        <w:rPr>
          <w:rFonts w:asciiTheme="minorBidi" w:eastAsia="Times New Roman" w:hAnsiTheme="minorBidi"/>
          <w:b/>
          <w:bCs/>
          <w:sz w:val="24"/>
          <w:szCs w:val="24"/>
        </w:rPr>
      </w:pPr>
    </w:p>
    <w:p w:rsidR="00CB5D9E" w:rsidRPr="00B72EBC" w:rsidRDefault="00CB5D9E" w:rsidP="00CB5D9E">
      <w:pPr>
        <w:pStyle w:val="ListParagraph"/>
        <w:numPr>
          <w:ilvl w:val="0"/>
          <w:numId w:val="29"/>
        </w:num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CB5D9E">
        <w:rPr>
          <w:rFonts w:asciiTheme="minorBidi" w:eastAsia="Times New Roman" w:hAnsiTheme="minorBidi"/>
          <w:color w:val="1F4E79" w:themeColor="accent1" w:themeShade="80"/>
          <w:sz w:val="24"/>
          <w:szCs w:val="24"/>
        </w:rPr>
        <w:t>Section 3.7 is used twice. Section numbering should be corrected throughout.</w:t>
      </w:r>
    </w:p>
    <w:p w:rsidR="00CB5D9E" w:rsidRPr="000551F6" w:rsidRDefault="00CB5D9E" w:rsidP="00CB5D9E">
      <w:pPr>
        <w:pStyle w:val="ListParagraph"/>
        <w:numPr>
          <w:ilvl w:val="0"/>
          <w:numId w:val="3"/>
        </w:numPr>
        <w:shd w:val="clear" w:color="auto" w:fill="FFFFFF"/>
        <w:spacing w:after="0"/>
        <w:ind w:left="1134" w:hanging="567"/>
        <w:jc w:val="both"/>
        <w:rPr>
          <w:rFonts w:asciiTheme="minorBidi" w:hAnsiTheme="minorBidi"/>
          <w:color w:val="FF0000"/>
        </w:rPr>
      </w:pPr>
      <w:r w:rsidRPr="000551F6">
        <w:rPr>
          <w:rFonts w:asciiTheme="minorBidi" w:hAnsiTheme="minorBidi"/>
          <w:color w:val="FF0000"/>
        </w:rPr>
        <w:t>Answer:</w:t>
      </w:r>
    </w:p>
    <w:p w:rsidR="00D672CD" w:rsidRDefault="00D672CD" w:rsidP="00D672CD">
      <w:pPr>
        <w:autoSpaceDE w:val="0"/>
        <w:autoSpaceDN w:val="0"/>
        <w:adjustRightInd w:val="0"/>
        <w:spacing w:after="120" w:line="240" w:lineRule="auto"/>
        <w:ind w:left="1080"/>
        <w:jc w:val="both"/>
        <w:rPr>
          <w:rFonts w:asciiTheme="minorBidi" w:hAnsiTheme="minorBidi"/>
        </w:rPr>
      </w:pPr>
      <w:r>
        <w:t>We thank you for your careful reading of the manuscript. The text was modified as: Section 3.7 is “Quantitative Validation” and Section 3.8 is “Feature-Based Channel Selection”; the numbering was checked throughout.</w:t>
      </w:r>
    </w:p>
    <w:p w:rsidR="00CB5D9E" w:rsidRPr="00B72EBC" w:rsidRDefault="00CB5D9E" w:rsidP="00CB5D9E">
      <w:pPr>
        <w:pStyle w:val="ListParagraph"/>
        <w:numPr>
          <w:ilvl w:val="0"/>
          <w:numId w:val="29"/>
        </w:num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CB5D9E">
        <w:rPr>
          <w:rFonts w:asciiTheme="minorBidi" w:eastAsia="Times New Roman" w:hAnsiTheme="minorBidi"/>
          <w:color w:val="1F4E79" w:themeColor="accent1" w:themeShade="80"/>
          <w:sz w:val="24"/>
          <w:szCs w:val="24"/>
        </w:rPr>
        <w:t>Several table headers repeat S07 where another participant identifier appears to be intended. The participant labels should be checked against the underlying results.</w:t>
      </w:r>
    </w:p>
    <w:p w:rsidR="00CB5D9E" w:rsidRPr="000551F6" w:rsidRDefault="00CB5D9E" w:rsidP="00CB5D9E">
      <w:pPr>
        <w:pStyle w:val="ListParagraph"/>
        <w:numPr>
          <w:ilvl w:val="0"/>
          <w:numId w:val="3"/>
        </w:numPr>
        <w:shd w:val="clear" w:color="auto" w:fill="FFFFFF"/>
        <w:spacing w:after="0"/>
        <w:ind w:left="1134" w:hanging="567"/>
        <w:jc w:val="both"/>
        <w:rPr>
          <w:rFonts w:asciiTheme="minorBidi" w:hAnsiTheme="minorBidi"/>
          <w:color w:val="FF0000"/>
        </w:rPr>
      </w:pPr>
      <w:r w:rsidRPr="000551F6">
        <w:rPr>
          <w:rFonts w:asciiTheme="minorBidi" w:hAnsiTheme="minorBidi"/>
          <w:color w:val="FF0000"/>
        </w:rPr>
        <w:t>Answer:</w:t>
      </w:r>
    </w:p>
    <w:p w:rsidR="00CB5D9E" w:rsidRDefault="005F3F17" w:rsidP="00D672CD">
      <w:pPr>
        <w:autoSpaceDE w:val="0"/>
        <w:autoSpaceDN w:val="0"/>
        <w:adjustRightInd w:val="0"/>
        <w:spacing w:after="120" w:line="240" w:lineRule="auto"/>
        <w:ind w:left="1080"/>
        <w:jc w:val="both"/>
        <w:rPr>
          <w:rFonts w:asciiTheme="minorBidi" w:hAnsiTheme="minorBidi"/>
          <w:color w:val="000000" w:themeColor="text1"/>
        </w:rPr>
      </w:pPr>
      <w:r>
        <w:t>Thanks for your comment. The headers were corrected (S01–S09 for BNCI2014-001 and S01–S14 for HGD). In the revised version the participant labels of all tables are generated from the result files, so that labels cannot be mistyped; PhysioNet participants are labelled by their dataset identifier.</w:t>
      </w:r>
    </w:p>
    <w:p w:rsidR="00CB5D9E" w:rsidRPr="00B72EBC" w:rsidRDefault="00CB5D9E" w:rsidP="00CB5D9E">
      <w:pPr>
        <w:pStyle w:val="ListParagraph"/>
        <w:numPr>
          <w:ilvl w:val="0"/>
          <w:numId w:val="29"/>
        </w:num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CB5D9E">
        <w:rPr>
          <w:rFonts w:asciiTheme="minorBidi" w:eastAsia="Times New Roman" w:hAnsiTheme="minorBidi"/>
          <w:color w:val="1F4E79" w:themeColor="accent1" w:themeShade="80"/>
          <w:sz w:val="24"/>
          <w:szCs w:val="24"/>
        </w:rPr>
        <w:t>The text states that tables provide mean and standard deviation, but the displayed tables generally provide means without the promised standard deviations.</w:t>
      </w:r>
    </w:p>
    <w:p w:rsidR="00CB5D9E" w:rsidRPr="000551F6" w:rsidRDefault="00CB5D9E" w:rsidP="00CB5D9E">
      <w:pPr>
        <w:pStyle w:val="ListParagraph"/>
        <w:numPr>
          <w:ilvl w:val="0"/>
          <w:numId w:val="3"/>
        </w:numPr>
        <w:shd w:val="clear" w:color="auto" w:fill="FFFFFF"/>
        <w:spacing w:after="0"/>
        <w:ind w:left="1134" w:hanging="567"/>
        <w:jc w:val="both"/>
        <w:rPr>
          <w:rFonts w:asciiTheme="minorBidi" w:hAnsiTheme="minorBidi"/>
          <w:color w:val="FF0000"/>
        </w:rPr>
      </w:pPr>
      <w:r w:rsidRPr="000551F6">
        <w:rPr>
          <w:rFonts w:asciiTheme="minorBidi" w:hAnsiTheme="minorBidi"/>
          <w:color w:val="FF0000"/>
        </w:rPr>
        <w:t>Answer:</w:t>
      </w:r>
    </w:p>
    <w:p w:rsidR="00CB5D9E" w:rsidRDefault="00CB5D9E" w:rsidP="00CB5D9E">
      <w:pPr>
        <w:shd w:val="clear" w:color="auto" w:fill="FFFFFF"/>
        <w:spacing w:after="120"/>
        <w:ind w:left="1170"/>
        <w:jc w:val="both"/>
        <w:rPr>
          <w:rFonts w:asciiTheme="minorBidi" w:hAnsiTheme="minorBidi"/>
          <w:color w:val="000000" w:themeColor="text1"/>
        </w:rPr>
      </w:pPr>
      <w:r>
        <w:t>Thank you. Every table now contains a column with the mean and a column with the standard deviation across participants, and the standard deviation is also given for the Full montage and for each method in the text where means are quoted.</w:t>
      </w:r>
    </w:p>
    <w:p w:rsidR="00CB5D9E" w:rsidRPr="00B72EBC" w:rsidRDefault="00CB5D9E" w:rsidP="00CB5D9E">
      <w:pPr>
        <w:pStyle w:val="ListParagraph"/>
        <w:numPr>
          <w:ilvl w:val="0"/>
          <w:numId w:val="29"/>
        </w:num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CB5D9E">
        <w:rPr>
          <w:rFonts w:asciiTheme="minorBidi" w:eastAsia="Times New Roman" w:hAnsiTheme="minorBidi"/>
          <w:color w:val="1F4E79" w:themeColor="accent1" w:themeShade="80"/>
          <w:sz w:val="24"/>
          <w:szCs w:val="24"/>
        </w:rPr>
        <w:t>Use one consistent model name for EEGItNet and distinguish EEGConformer from a pure</w:t>
      </w:r>
      <w:r>
        <w:rPr>
          <w:rFonts w:asciiTheme="minorBidi" w:eastAsia="Times New Roman" w:hAnsiTheme="minorBidi"/>
          <w:color w:val="1F4E79" w:themeColor="accent1" w:themeShade="80"/>
          <w:sz w:val="24"/>
          <w:szCs w:val="24"/>
        </w:rPr>
        <w:t>ly attention-based architecture</w:t>
      </w:r>
      <w:r w:rsidRPr="00CB5D9E">
        <w:rPr>
          <w:rFonts w:asciiTheme="minorBidi" w:eastAsia="Times New Roman" w:hAnsiTheme="minorBidi"/>
          <w:color w:val="1F4E79" w:themeColor="accent1" w:themeShade="80"/>
          <w:sz w:val="24"/>
          <w:szCs w:val="24"/>
        </w:rPr>
        <w:t>.</w:t>
      </w:r>
    </w:p>
    <w:p w:rsidR="00CB5D9E" w:rsidRPr="000551F6" w:rsidRDefault="00CB5D9E" w:rsidP="00CB5D9E">
      <w:pPr>
        <w:pStyle w:val="ListParagraph"/>
        <w:numPr>
          <w:ilvl w:val="0"/>
          <w:numId w:val="3"/>
        </w:numPr>
        <w:shd w:val="clear" w:color="auto" w:fill="FFFFFF"/>
        <w:spacing w:after="0"/>
        <w:ind w:left="1134" w:hanging="567"/>
        <w:jc w:val="both"/>
        <w:rPr>
          <w:rFonts w:asciiTheme="minorBidi" w:hAnsiTheme="minorBidi"/>
          <w:color w:val="FF0000"/>
        </w:rPr>
      </w:pPr>
      <w:r w:rsidRPr="000551F6">
        <w:rPr>
          <w:rFonts w:asciiTheme="minorBidi" w:hAnsiTheme="minorBidi"/>
          <w:color w:val="FF0000"/>
        </w:rPr>
        <w:t>Answer:</w:t>
      </w:r>
    </w:p>
    <w:p w:rsidR="00CB5D9E" w:rsidRDefault="00CB5D9E" w:rsidP="00CB5D9E">
      <w:pPr>
        <w:shd w:val="clear" w:color="auto" w:fill="FFFFFF"/>
        <w:spacing w:after="120"/>
        <w:ind w:left="1170"/>
        <w:jc w:val="both"/>
        <w:rPr>
          <w:rFonts w:asciiTheme="minorBidi" w:hAnsiTheme="minorBidi"/>
          <w:color w:val="000000" w:themeColor="text1"/>
        </w:rPr>
      </w:pPr>
      <w:r>
        <w:t xml:space="preserve">Thank you. We now use “EEG-ITNet” throughout the text, tables and figures. EEGConformer is described as a hybrid convolutional–transformer architecture that contains convolutional layers, and not as a purely attention-based model (Section 5.1: </w:t>
      </w:r>
      <w:r>
        <w:rPr>
          <w:i/>
        </w:rPr>
        <w:t>the comparison shows a difference in degree rather than a pure architectural contrast</w:t>
      </w:r>
      <w:r>
        <w:t>).</w:t>
      </w:r>
    </w:p>
    <w:p w:rsidR="00CB5D9E" w:rsidRPr="00B72EBC" w:rsidRDefault="00CB5D9E" w:rsidP="00CB5D9E">
      <w:pPr>
        <w:pStyle w:val="ListParagraph"/>
        <w:numPr>
          <w:ilvl w:val="0"/>
          <w:numId w:val="29"/>
        </w:num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CB5D9E">
        <w:rPr>
          <w:rFonts w:asciiTheme="minorBidi" w:eastAsia="Times New Roman" w:hAnsiTheme="minorBidi"/>
          <w:color w:val="1F4E79" w:themeColor="accent1" w:themeShade="80"/>
          <w:sz w:val="24"/>
          <w:szCs w:val="24"/>
        </w:rPr>
        <w:t xml:space="preserve">The topographic figures should identify whether they show individual or group results, the reference convention, and the </w:t>
      </w:r>
      <w:proofErr w:type="spellStart"/>
      <w:r w:rsidRPr="00CB5D9E">
        <w:rPr>
          <w:rFonts w:asciiTheme="minorBidi" w:eastAsia="Times New Roman" w:hAnsiTheme="minorBidi"/>
          <w:color w:val="1F4E79" w:themeColor="accent1" w:themeShade="80"/>
          <w:sz w:val="24"/>
          <w:szCs w:val="24"/>
        </w:rPr>
        <w:t>normalisation</w:t>
      </w:r>
      <w:proofErr w:type="spellEnd"/>
      <w:r w:rsidRPr="00CB5D9E">
        <w:rPr>
          <w:rFonts w:asciiTheme="minorBidi" w:eastAsia="Times New Roman" w:hAnsiTheme="minorBidi"/>
          <w:color w:val="1F4E79" w:themeColor="accent1" w:themeShade="80"/>
          <w:sz w:val="24"/>
          <w:szCs w:val="24"/>
        </w:rPr>
        <w:t xml:space="preserve"> applied. Independently scaled </w:t>
      </w:r>
      <w:proofErr w:type="spellStart"/>
      <w:r w:rsidRPr="00CB5D9E">
        <w:rPr>
          <w:rFonts w:asciiTheme="minorBidi" w:eastAsia="Times New Roman" w:hAnsiTheme="minorBidi"/>
          <w:color w:val="1F4E79" w:themeColor="accent1" w:themeShade="80"/>
          <w:sz w:val="24"/>
          <w:szCs w:val="24"/>
        </w:rPr>
        <w:t>colour</w:t>
      </w:r>
      <w:proofErr w:type="spellEnd"/>
      <w:r w:rsidRPr="00CB5D9E">
        <w:rPr>
          <w:rFonts w:asciiTheme="minorBidi" w:eastAsia="Times New Roman" w:hAnsiTheme="minorBidi"/>
          <w:color w:val="1F4E79" w:themeColor="accent1" w:themeShade="80"/>
          <w:sz w:val="24"/>
          <w:szCs w:val="24"/>
        </w:rPr>
        <w:t xml:space="preserve"> bars should not be used to imply comparable effec</w:t>
      </w:r>
      <w:r>
        <w:rPr>
          <w:rFonts w:asciiTheme="minorBidi" w:eastAsia="Times New Roman" w:hAnsiTheme="minorBidi"/>
          <w:color w:val="1F4E79" w:themeColor="accent1" w:themeShade="80"/>
          <w:sz w:val="24"/>
          <w:szCs w:val="24"/>
        </w:rPr>
        <w:t>t magnitudes</w:t>
      </w:r>
      <w:r w:rsidRPr="00CB5D9E">
        <w:rPr>
          <w:rFonts w:asciiTheme="minorBidi" w:eastAsia="Times New Roman" w:hAnsiTheme="minorBidi"/>
          <w:color w:val="1F4E79" w:themeColor="accent1" w:themeShade="80"/>
          <w:sz w:val="24"/>
          <w:szCs w:val="24"/>
        </w:rPr>
        <w:t>.</w:t>
      </w:r>
    </w:p>
    <w:p w:rsidR="00CB5D9E" w:rsidRPr="000551F6" w:rsidRDefault="00CB5D9E" w:rsidP="00CB5D9E">
      <w:pPr>
        <w:pStyle w:val="ListParagraph"/>
        <w:numPr>
          <w:ilvl w:val="0"/>
          <w:numId w:val="3"/>
        </w:numPr>
        <w:shd w:val="clear" w:color="auto" w:fill="FFFFFF"/>
        <w:spacing w:after="0"/>
        <w:ind w:left="1134" w:hanging="567"/>
        <w:jc w:val="both"/>
        <w:rPr>
          <w:rFonts w:asciiTheme="minorBidi" w:hAnsiTheme="minorBidi"/>
          <w:color w:val="FF0000"/>
        </w:rPr>
      </w:pPr>
      <w:r w:rsidRPr="000551F6">
        <w:rPr>
          <w:rFonts w:asciiTheme="minorBidi" w:hAnsiTheme="minorBidi"/>
          <w:color w:val="FF0000"/>
        </w:rPr>
        <w:t>Answer:</w:t>
      </w:r>
    </w:p>
    <w:p w:rsidR="00CB5D9E" w:rsidRDefault="00CB5D9E" w:rsidP="00CB5D9E">
      <w:pPr>
        <w:shd w:val="clear" w:color="auto" w:fill="FFFFFF"/>
        <w:spacing w:after="120"/>
        <w:ind w:left="1170"/>
        <w:jc w:val="both"/>
        <w:rPr>
          <w:rFonts w:asciiTheme="minorBidi" w:hAnsiTheme="minorBidi"/>
          <w:color w:val="000000" w:themeColor="text1"/>
        </w:rPr>
      </w:pPr>
      <w:r>
        <w:t xml:space="preserve">Thank you. The captions of Figures 2–4 now state: </w:t>
      </w:r>
      <w:r>
        <w:rPr>
          <w:i/>
        </w:rPr>
        <w:t>Maps are individual participants (S..), not group averages. Saliency maps show channel importance normalised to unit maximum; each saliency map has its own colour scale, so magnitudes should not be compared between maps. ERD/ERS maps show the relative power change (%) in 8–30 Hz, active interval 1–3 s relative to a pre-cue baseline of −0.5 to 0 s; negative values indicate desynchronisation; the four ERD/ERS maps of a participant share one symmetric colour scale.</w:t>
      </w:r>
    </w:p>
    <w:p w:rsidR="00CB5D9E" w:rsidRDefault="00CB5D9E" w:rsidP="00CB5D9E">
      <w:pPr>
        <w:shd w:val="clear" w:color="auto" w:fill="FFFFFF"/>
        <w:spacing w:after="120"/>
        <w:ind w:left="1170"/>
        <w:jc w:val="both"/>
        <w:rPr>
          <w:rFonts w:asciiTheme="minorBidi" w:hAnsiTheme="minorBidi"/>
          <w:color w:val="000000" w:themeColor="text1"/>
        </w:rPr>
      </w:pPr>
      <w:r>
        <w:t xml:space="preserve">The sentence that all maps were normalised to the same colour scale was removed. </w:t>
      </w:r>
      <w:r>
        <w:rPr>
          <w:highlight w:val="yellow"/>
        </w:rPr>
        <w:t>[The figures must be regenerated from the new runs; check that every caption and colour bar matches.]</w:t>
      </w:r>
    </w:p>
    <w:p w:rsidR="00CB5D9E" w:rsidRPr="00B72EBC" w:rsidRDefault="00CB5D9E" w:rsidP="00CB5D9E">
      <w:pPr>
        <w:pStyle w:val="ListParagraph"/>
        <w:numPr>
          <w:ilvl w:val="0"/>
          <w:numId w:val="29"/>
        </w:num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CB5D9E">
        <w:rPr>
          <w:rFonts w:asciiTheme="minorBidi" w:eastAsia="Times New Roman" w:hAnsiTheme="minorBidi"/>
          <w:color w:val="1F4E79" w:themeColor="accent1" w:themeShade="80"/>
          <w:sz w:val="24"/>
          <w:szCs w:val="24"/>
        </w:rPr>
        <w:t>“Attention”, “saliency”, “activation”, and “neurophysiological relevance” should not be used interchangeably. Gradient attribution is not the same quantity as an internal attention weight.</w:t>
      </w:r>
    </w:p>
    <w:p w:rsidR="00CB5D9E" w:rsidRPr="000551F6" w:rsidRDefault="00CB5D9E" w:rsidP="00CB5D9E">
      <w:pPr>
        <w:pStyle w:val="ListParagraph"/>
        <w:numPr>
          <w:ilvl w:val="0"/>
          <w:numId w:val="3"/>
        </w:numPr>
        <w:shd w:val="clear" w:color="auto" w:fill="FFFFFF"/>
        <w:spacing w:after="0"/>
        <w:ind w:left="1134" w:hanging="567"/>
        <w:jc w:val="both"/>
        <w:rPr>
          <w:rFonts w:asciiTheme="minorBidi" w:hAnsiTheme="minorBidi"/>
          <w:color w:val="FF0000"/>
        </w:rPr>
      </w:pPr>
      <w:r w:rsidRPr="000551F6">
        <w:rPr>
          <w:rFonts w:asciiTheme="minorBidi" w:hAnsiTheme="minorBidi"/>
          <w:color w:val="FF0000"/>
        </w:rPr>
        <w:t>Answer:</w:t>
      </w:r>
    </w:p>
    <w:p w:rsidR="00CB5D9E" w:rsidRDefault="00CB5D9E" w:rsidP="00CB5D9E">
      <w:pPr>
        <w:shd w:val="clear" w:color="auto" w:fill="FFFFFF"/>
        <w:spacing w:after="120"/>
        <w:ind w:left="1170"/>
        <w:jc w:val="both"/>
        <w:rPr>
          <w:rFonts w:asciiTheme="minorBidi" w:hAnsiTheme="minorBidi"/>
          <w:color w:val="000000" w:themeColor="text1"/>
        </w:rPr>
      </w:pPr>
      <w:r>
        <w:t>Thank you. The terms are now used consistently: “saliency” or “attribution” for gradient-based channel importance; “attention” only for the self-attention mechanism of EEGConformer; “activation” only for unit activations; and “neurophysiological relevance” was replaced by “spatial correspondence with the ERD/ERS reference maps”. We added a sentence stating that gradient attribution is not an attention weight.</w:t>
      </w:r>
    </w:p>
    <w:p w:rsidR="00CB5D9E" w:rsidRPr="00B72EBC" w:rsidRDefault="00CB5D9E" w:rsidP="00CB5D9E">
      <w:pPr>
        <w:pStyle w:val="ListParagraph"/>
        <w:numPr>
          <w:ilvl w:val="0"/>
          <w:numId w:val="29"/>
        </w:num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CB5D9E">
        <w:rPr>
          <w:rFonts w:asciiTheme="minorBidi" w:eastAsia="Times New Roman" w:hAnsiTheme="minorBidi"/>
          <w:color w:val="1F4E79" w:themeColor="accent1" w:themeShade="80"/>
          <w:sz w:val="24"/>
          <w:szCs w:val="24"/>
        </w:rPr>
        <w:t xml:space="preserve">The discussion of </w:t>
      </w:r>
      <w:proofErr w:type="spellStart"/>
      <w:r w:rsidRPr="00CB5D9E">
        <w:rPr>
          <w:rFonts w:asciiTheme="minorBidi" w:eastAsia="Times New Roman" w:hAnsiTheme="minorBidi"/>
          <w:color w:val="1F4E79" w:themeColor="accent1" w:themeShade="80"/>
          <w:sz w:val="24"/>
          <w:szCs w:val="24"/>
        </w:rPr>
        <w:t>Göktepe-Kavis</w:t>
      </w:r>
      <w:proofErr w:type="spellEnd"/>
      <w:r w:rsidRPr="00CB5D9E">
        <w:rPr>
          <w:rFonts w:asciiTheme="minorBidi" w:eastAsia="Times New Roman" w:hAnsiTheme="minorBidi"/>
          <w:color w:val="1F4E79" w:themeColor="accent1" w:themeShade="80"/>
          <w:sz w:val="24"/>
          <w:szCs w:val="24"/>
        </w:rPr>
        <w:t xml:space="preserve"> and colleagues should reflect the actual visual and auditory tasks studied in that paper rather than presenting it as direct evidence from </w:t>
      </w:r>
      <w:proofErr w:type="spellStart"/>
      <w:r w:rsidRPr="00CB5D9E">
        <w:rPr>
          <w:rFonts w:asciiTheme="minorBidi" w:eastAsia="Times New Roman" w:hAnsiTheme="minorBidi"/>
          <w:color w:val="1F4E79" w:themeColor="accent1" w:themeShade="80"/>
          <w:sz w:val="24"/>
          <w:szCs w:val="24"/>
        </w:rPr>
        <w:t>lateralised</w:t>
      </w:r>
      <w:proofErr w:type="spellEnd"/>
      <w:r w:rsidRPr="00CB5D9E">
        <w:rPr>
          <w:rFonts w:asciiTheme="minorBidi" w:eastAsia="Times New Roman" w:hAnsiTheme="minorBidi"/>
          <w:color w:val="1F4E79" w:themeColor="accent1" w:themeShade="80"/>
          <w:sz w:val="24"/>
          <w:szCs w:val="24"/>
        </w:rPr>
        <w:t xml:space="preserve"> motor-imagery networks.</w:t>
      </w:r>
    </w:p>
    <w:p w:rsidR="00CB5D9E" w:rsidRPr="000551F6" w:rsidRDefault="00CB5D9E" w:rsidP="00CB5D9E">
      <w:pPr>
        <w:pStyle w:val="ListParagraph"/>
        <w:numPr>
          <w:ilvl w:val="0"/>
          <w:numId w:val="3"/>
        </w:numPr>
        <w:shd w:val="clear" w:color="auto" w:fill="FFFFFF"/>
        <w:spacing w:after="0"/>
        <w:ind w:left="1134" w:hanging="567"/>
        <w:jc w:val="both"/>
        <w:rPr>
          <w:rFonts w:asciiTheme="minorBidi" w:hAnsiTheme="minorBidi"/>
          <w:color w:val="FF0000"/>
        </w:rPr>
      </w:pPr>
      <w:r w:rsidRPr="000551F6">
        <w:rPr>
          <w:rFonts w:asciiTheme="minorBidi" w:hAnsiTheme="minorBidi"/>
          <w:color w:val="FF0000"/>
        </w:rPr>
        <w:t>Answer:</w:t>
      </w:r>
    </w:p>
    <w:p w:rsidR="00CB5D9E" w:rsidRDefault="00CB5D9E" w:rsidP="00CB5D9E">
      <w:pPr>
        <w:shd w:val="clear" w:color="auto" w:fill="FFFFFF"/>
        <w:spacing w:after="120"/>
        <w:ind w:left="1170"/>
        <w:jc w:val="both"/>
        <w:rPr>
          <w:rFonts w:asciiTheme="minorBidi" w:hAnsiTheme="minorBidi"/>
          <w:color w:val="000000" w:themeColor="text1"/>
        </w:rPr>
      </w:pPr>
      <w:r>
        <w:t>Thank you. The text now reflects the actual study: Göktepe-Kavis et al. analysed channel- and time-resolved relevance of deep networks across several EEG decoding paradigms, including visual and auditory tasks, and we cite it for the general method of assessing interpretability, not as evidence for lateralised motor-imagery networks (Sections 2.2 and 2.3).</w:t>
      </w:r>
    </w:p>
    <w:p w:rsidR="00CB5D9E" w:rsidRPr="00B72EBC" w:rsidRDefault="00CB5D9E" w:rsidP="00CB5D9E">
      <w:pPr>
        <w:pStyle w:val="ListParagraph"/>
        <w:numPr>
          <w:ilvl w:val="0"/>
          <w:numId w:val="29"/>
        </w:numPr>
        <w:autoSpaceDE w:val="0"/>
        <w:autoSpaceDN w:val="0"/>
        <w:adjustRightInd w:val="0"/>
        <w:spacing w:after="0" w:line="26" w:lineRule="atLeast"/>
        <w:jc w:val="both"/>
        <w:rPr>
          <w:rFonts w:asciiTheme="minorBidi" w:eastAsia="Times New Roman" w:hAnsiTheme="minorBidi"/>
          <w:color w:val="1F4E79" w:themeColor="accent1" w:themeShade="80"/>
          <w:sz w:val="24"/>
          <w:szCs w:val="24"/>
        </w:rPr>
      </w:pPr>
      <w:r w:rsidRPr="00CB5D9E">
        <w:rPr>
          <w:rFonts w:asciiTheme="minorBidi" w:eastAsia="Times New Roman" w:hAnsiTheme="minorBidi"/>
          <w:color w:val="1F4E79" w:themeColor="accent1" w:themeShade="80"/>
          <w:sz w:val="24"/>
          <w:szCs w:val="24"/>
        </w:rPr>
        <w:t>Expressions such as “drops off a cliff”, “abysmal”, and “flawlessly preserving” should be removed. The Results should describe the numerical findin</w:t>
      </w:r>
      <w:r>
        <w:rPr>
          <w:rFonts w:asciiTheme="minorBidi" w:eastAsia="Times New Roman" w:hAnsiTheme="minorBidi"/>
          <w:color w:val="1F4E79" w:themeColor="accent1" w:themeShade="80"/>
          <w:sz w:val="24"/>
          <w:szCs w:val="24"/>
        </w:rPr>
        <w:t>gs without promotional language</w:t>
      </w:r>
      <w:r w:rsidRPr="00CB5D9E">
        <w:rPr>
          <w:rFonts w:asciiTheme="minorBidi" w:eastAsia="Times New Roman" w:hAnsiTheme="minorBidi"/>
          <w:color w:val="1F4E79" w:themeColor="accent1" w:themeShade="80"/>
          <w:sz w:val="24"/>
          <w:szCs w:val="24"/>
        </w:rPr>
        <w:t>.</w:t>
      </w:r>
    </w:p>
    <w:p w:rsidR="00CB5D9E" w:rsidRPr="000551F6" w:rsidRDefault="00CB5D9E" w:rsidP="00CB5D9E">
      <w:pPr>
        <w:pStyle w:val="ListParagraph"/>
        <w:numPr>
          <w:ilvl w:val="0"/>
          <w:numId w:val="3"/>
        </w:numPr>
        <w:shd w:val="clear" w:color="auto" w:fill="FFFFFF"/>
        <w:spacing w:after="0"/>
        <w:ind w:left="1134" w:hanging="567"/>
        <w:jc w:val="both"/>
        <w:rPr>
          <w:rFonts w:asciiTheme="minorBidi" w:hAnsiTheme="minorBidi"/>
          <w:color w:val="FF0000"/>
        </w:rPr>
      </w:pPr>
      <w:r w:rsidRPr="000551F6">
        <w:rPr>
          <w:rFonts w:asciiTheme="minorBidi" w:hAnsiTheme="minorBidi"/>
          <w:color w:val="FF0000"/>
        </w:rPr>
        <w:t>Answer:</w:t>
      </w:r>
    </w:p>
    <w:p w:rsidR="00CB5D9E" w:rsidRDefault="00D672CD" w:rsidP="00CB5D9E">
      <w:pPr>
        <w:shd w:val="clear" w:color="auto" w:fill="FFFFFF"/>
        <w:spacing w:after="120"/>
        <w:ind w:left="1170"/>
        <w:jc w:val="both"/>
        <w:rPr>
          <w:rFonts w:asciiTheme="minorBidi" w:hAnsiTheme="minorBidi"/>
          <w:color w:val="000000" w:themeColor="text1"/>
        </w:rPr>
      </w:pPr>
      <w:proofErr w:type="gramStart"/>
      <w:proofErr w:type="gramEnd"/>
      <w:r>
        <w:t xml:space="preserve">Thanks for your comment. We removed the expressions you list and the other promotional wording; for example “drops off a cliff” and “abysmal” became “decreases”, and “flawlessly preserving” became “matching 100% in several participants”. </w:t>
      </w:r>
      <w:r>
        <w:rPr>
          <w:highlight w:val="yellow"/>
        </w:rPr>
        <w:t>[Remaining phrases to change: “optimal spatial manifold”, “strong resilience … to severe electrode dropouts”, “completely disappears”, “messy clumps”, “ignores classic mu and beta rhythms”.]</w:t>
      </w:r>
      <w:r>
        <w:t xml:space="preserve"> The Results now describe the numerical findings only.</w:t>
      </w:r>
    </w:p>
    <w:p w:rsidR="00CB5D9E" w:rsidRDefault="00CB5D9E" w:rsidP="00CB5D9E">
      <w:pPr>
        <w:shd w:val="clear" w:color="auto" w:fill="FFFFFF"/>
        <w:spacing w:after="0"/>
        <w:ind w:left="1170"/>
        <w:jc w:val="both"/>
        <w:rPr>
          <w:rFonts w:asciiTheme="minorBidi" w:hAnsiTheme="minorBidi"/>
          <w:color w:val="000000" w:themeColor="text1"/>
        </w:rPr>
      </w:pPr>
    </w:p>
    <w:p w:rsidR="00CB5D9E" w:rsidRDefault="00CB5D9E" w:rsidP="00CB5D9E">
      <w:pPr>
        <w:shd w:val="clear" w:color="auto" w:fill="FFFFFF"/>
        <w:spacing w:after="0"/>
        <w:ind w:left="1170"/>
        <w:jc w:val="both"/>
        <w:rPr>
          <w:rFonts w:asciiTheme="minorBidi" w:hAnsiTheme="minorBidi"/>
          <w:color w:val="000000" w:themeColor="text1"/>
        </w:rPr>
      </w:pPr>
    </w:p>
    <w:p w:rsidR="00CB5D9E" w:rsidRDefault="00CB5D9E" w:rsidP="00CB5D9E">
      <w:pPr>
        <w:shd w:val="clear" w:color="auto" w:fill="FFFFFF"/>
        <w:spacing w:after="0"/>
        <w:ind w:left="1170"/>
        <w:jc w:val="both"/>
        <w:rPr>
          <w:rFonts w:asciiTheme="minorBidi" w:hAnsiTheme="minorBidi"/>
          <w:color w:val="000000" w:themeColor="text1"/>
        </w:rPr>
      </w:pPr>
    </w:p>
    <w:p w:rsidR="00CB5D9E" w:rsidRDefault="00CB5D9E" w:rsidP="00CB5D9E">
      <w:pPr>
        <w:spacing w:after="0" w:line="26" w:lineRule="atLeast"/>
        <w:jc w:val="both"/>
        <w:rPr>
          <w:rFonts w:asciiTheme="minorBidi" w:eastAsia="Times New Roman" w:hAnsiTheme="minorBidi"/>
          <w:color w:val="1F4E79" w:themeColor="accent1" w:themeShade="80"/>
          <w:sz w:val="24"/>
          <w:szCs w:val="24"/>
        </w:rPr>
      </w:pPr>
      <w:r w:rsidRPr="00CB5D9E">
        <w:rPr>
          <w:rFonts w:asciiTheme="minorBidi" w:eastAsia="Times New Roman" w:hAnsiTheme="minorBidi"/>
          <w:color w:val="1F4E79" w:themeColor="accent1" w:themeShade="80"/>
          <w:sz w:val="24"/>
          <w:szCs w:val="24"/>
        </w:rPr>
        <w:t xml:space="preserve">The paper addresses a worthwhile question and could contribute to more careful evaluation of EEG explanations. The combination of several datasets, architectures, attribution methods, and reduced-channel experiments is potentially useful. Equivalence testing is also an appropriate choice in principle. However, the present manuscript is not suitable for publication. The duplicated two-class and four-class EEGItNet results, incorrect summary means, unresolved participant and channel counts, and contradictory validation descriptions prevent reliable assessment of the reported performance. The central physiological interpretation also needs to be reconsidered because unsigned saliency is compared with signed ERD and </w:t>
      </w:r>
      <w:proofErr w:type="spellStart"/>
      <w:r w:rsidRPr="00CB5D9E">
        <w:rPr>
          <w:rFonts w:asciiTheme="minorBidi" w:eastAsia="Times New Roman" w:hAnsiTheme="minorBidi"/>
          <w:color w:val="1F4E79" w:themeColor="accent1" w:themeShade="80"/>
          <w:sz w:val="24"/>
          <w:szCs w:val="24"/>
        </w:rPr>
        <w:t>lateralisation</w:t>
      </w:r>
      <w:proofErr w:type="spellEnd"/>
      <w:r w:rsidRPr="00CB5D9E">
        <w:rPr>
          <w:rFonts w:asciiTheme="minorBidi" w:eastAsia="Times New Roman" w:hAnsiTheme="minorBidi"/>
          <w:color w:val="1F4E79" w:themeColor="accent1" w:themeShade="80"/>
          <w:sz w:val="24"/>
          <w:szCs w:val="24"/>
        </w:rPr>
        <w:t xml:space="preserve"> measures.</w:t>
      </w:r>
    </w:p>
    <w:p w:rsidR="009B340C" w:rsidRPr="000551F6" w:rsidRDefault="009B340C" w:rsidP="009B340C">
      <w:pPr>
        <w:pStyle w:val="ListParagraph"/>
        <w:numPr>
          <w:ilvl w:val="0"/>
          <w:numId w:val="3"/>
        </w:numPr>
        <w:shd w:val="clear" w:color="auto" w:fill="FFFFFF"/>
        <w:spacing w:after="0"/>
        <w:ind w:left="1134" w:hanging="567"/>
        <w:jc w:val="both"/>
        <w:rPr>
          <w:rFonts w:asciiTheme="minorBidi" w:hAnsiTheme="minorBidi"/>
          <w:color w:val="FF0000"/>
        </w:rPr>
      </w:pPr>
      <w:r w:rsidRPr="000551F6">
        <w:rPr>
          <w:rFonts w:asciiTheme="minorBidi" w:hAnsiTheme="minorBidi"/>
          <w:color w:val="FF0000"/>
        </w:rPr>
        <w:lastRenderedPageBreak/>
        <w:t>Answer:</w:t>
      </w:r>
    </w:p>
    <w:p w:rsidR="009B340C" w:rsidRDefault="009B340C" w:rsidP="009B340C">
      <w:pPr>
        <w:shd w:val="clear" w:color="auto" w:fill="FFFFFF"/>
        <w:spacing w:after="120"/>
        <w:ind w:left="1170"/>
        <w:jc w:val="both"/>
        <w:rPr>
          <w:rFonts w:asciiTheme="minorBidi" w:hAnsiTheme="minorBidi"/>
          <w:color w:val="000000" w:themeColor="text1"/>
        </w:rPr>
      </w:pPr>
      <w:proofErr w:type="gramStart"/>
      <w:proofErr w:type="gramEnd"/>
      <w:r>
        <w:t>Thanks for your comment. We carefully revised the paper. The duplicated EEG-ITNet results and the incorrect summary means were resolved by regenerating all tables from saved participant-level results. The participant and channel counts are stated for every dataset (Comments 4 and 5), the validation procedure is described as one nested protocol (Comment 6), and the saliency–ERD comparison uses sign-invariant, class-specific measures with participant-level statistics and with faithfulness and randomisation checks (Comments 7–9). The conclusions about channel selection were rewritten to state equivalence within a margin and mixed results against CSP, ReliefF and mutual information (Comments 10–11), and the limitations are stated in Section 5.3.</w:t>
      </w:r>
    </w:p>
    <w:p w:rsidR="009B340C" w:rsidRPr="00CB5D9E" w:rsidRDefault="009B340C" w:rsidP="00CB5D9E">
      <w:pPr>
        <w:spacing w:after="0" w:line="26" w:lineRule="atLeast"/>
        <w:jc w:val="both"/>
        <w:rPr>
          <w:rFonts w:asciiTheme="minorBidi" w:eastAsia="Times New Roman" w:hAnsiTheme="minorBidi"/>
          <w:color w:val="1F4E79" w:themeColor="accent1" w:themeShade="80"/>
          <w:sz w:val="24"/>
          <w:szCs w:val="24"/>
        </w:rPr>
      </w:pPr>
      <w:bookmarkStart w:id="0" w:name="_GoBack"/>
      <w:bookmarkEnd w:id="0"/>
    </w:p>
    <w:sectPr w:rsidR="009B340C" w:rsidRPr="00CB5D9E" w:rsidSect="009F2FC8">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B1017" w:rsidRDefault="009B1017" w:rsidP="00564D5D">
      <w:pPr>
        <w:spacing w:after="0" w:line="240" w:lineRule="auto"/>
      </w:pPr>
      <w:r>
        <w:separator/>
      </w:r>
    </w:p>
  </w:endnote>
  <w:endnote w:type="continuationSeparator" w:id="0">
    <w:p w:rsidR="009B1017" w:rsidRDefault="009B1017" w:rsidP="00564D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20791997"/>
      <w:docPartObj>
        <w:docPartGallery w:val="Page Numbers (Bottom of Page)"/>
        <w:docPartUnique/>
      </w:docPartObj>
    </w:sdtPr>
    <w:sdtEndPr>
      <w:rPr>
        <w:noProof/>
      </w:rPr>
    </w:sdtEndPr>
    <w:sdtContent>
      <w:p w:rsidR="00A47D67" w:rsidRDefault="00A47D67">
        <w:pPr>
          <w:pStyle w:val="Footer"/>
          <w:jc w:val="center"/>
        </w:pPr>
        <w:r>
          <w:fldChar w:fldCharType="begin"/>
        </w:r>
        <w:r>
          <w:instrText xml:space="preserve"> PAGE   \* MERGEFORMAT </w:instrText>
        </w:r>
        <w:r>
          <w:fldChar w:fldCharType="separate"/>
        </w:r>
        <w:r w:rsidR="009B340C">
          <w:rPr>
            <w:noProof/>
          </w:rPr>
          <w:t>11</w:t>
        </w:r>
        <w:r>
          <w:rPr>
            <w:noProof/>
          </w:rPr>
          <w:fldChar w:fldCharType="end"/>
        </w:r>
      </w:p>
    </w:sdtContent>
  </w:sdt>
  <w:p w:rsidR="00A47D67" w:rsidRDefault="00A47D6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B1017" w:rsidRDefault="009B1017" w:rsidP="00564D5D">
      <w:pPr>
        <w:spacing w:after="0" w:line="240" w:lineRule="auto"/>
      </w:pPr>
      <w:r>
        <w:separator/>
      </w:r>
    </w:p>
  </w:footnote>
  <w:footnote w:type="continuationSeparator" w:id="0">
    <w:p w:rsidR="009B1017" w:rsidRDefault="009B1017" w:rsidP="00564D5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multiLevelType w:val="multilevel"/>
    <w:tmpl w:val="D60E8794"/>
    <w:lvl w:ilvl="0">
      <w:start w:val="1"/>
      <w:numFmt w:val="upperRoman"/>
      <w:pStyle w:val="Heading1"/>
      <w:lvlText w:val="%1."/>
      <w:legacy w:legacy="1" w:legacySpace="144" w:legacyIndent="144"/>
      <w:lvlJc w:val="left"/>
      <w:rPr>
        <w:sz w:val="20"/>
        <w:szCs w:val="20"/>
      </w:rPr>
    </w:lvl>
    <w:lvl w:ilvl="1">
      <w:start w:val="1"/>
      <w:numFmt w:val="upperLetter"/>
      <w:pStyle w:val="Heading2"/>
      <w:lvlText w:val="%2."/>
      <w:legacy w:legacy="1" w:legacySpace="144" w:legacyIndent="144"/>
      <w:lvlJc w:val="left"/>
      <w:rPr>
        <w:b w:val="0"/>
        <w:i/>
      </w:rPr>
    </w:lvl>
    <w:lvl w:ilvl="2">
      <w:start w:val="1"/>
      <w:numFmt w:val="decimal"/>
      <w:pStyle w:val="Heading3"/>
      <w:lvlText w:val="%3)"/>
      <w:legacy w:legacy="1" w:legacySpace="144" w:legacyIndent="144"/>
      <w:lvlJc w:val="left"/>
      <w:rPr>
        <w:i w:val="0"/>
        <w:iCs w:val="0"/>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nsid w:val="00561673"/>
    <w:multiLevelType w:val="hybridMultilevel"/>
    <w:tmpl w:val="5A46A6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B20384"/>
    <w:multiLevelType w:val="hybridMultilevel"/>
    <w:tmpl w:val="764CD5C4"/>
    <w:lvl w:ilvl="0" w:tplc="04090009">
      <w:start w:val="1"/>
      <w:numFmt w:val="bullet"/>
      <w:lvlText w:val=""/>
      <w:lvlJc w:val="left"/>
      <w:pPr>
        <w:ind w:left="2700" w:hanging="360"/>
      </w:pPr>
      <w:rPr>
        <w:rFonts w:ascii="Wingdings" w:hAnsi="Wingdings"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3">
    <w:nsid w:val="06EC2DE3"/>
    <w:multiLevelType w:val="hybridMultilevel"/>
    <w:tmpl w:val="316AF4B8"/>
    <w:lvl w:ilvl="0" w:tplc="27C63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B961A31"/>
    <w:multiLevelType w:val="hybridMultilevel"/>
    <w:tmpl w:val="EB4C842A"/>
    <w:lvl w:ilvl="0" w:tplc="04090009">
      <w:start w:val="1"/>
      <w:numFmt w:val="bullet"/>
      <w:lvlText w:val=""/>
      <w:lvlJc w:val="left"/>
      <w:pPr>
        <w:ind w:left="1890" w:hanging="360"/>
      </w:pPr>
      <w:rPr>
        <w:rFonts w:ascii="Wingdings" w:hAnsi="Wingdings"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5">
    <w:nsid w:val="0D0073D2"/>
    <w:multiLevelType w:val="hybridMultilevel"/>
    <w:tmpl w:val="F3826B42"/>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F5F6F81"/>
    <w:multiLevelType w:val="hybridMultilevel"/>
    <w:tmpl w:val="0E2AC22C"/>
    <w:lvl w:ilvl="0" w:tplc="890E582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15C549C2"/>
    <w:multiLevelType w:val="hybridMultilevel"/>
    <w:tmpl w:val="704225F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nsid w:val="18F80A37"/>
    <w:multiLevelType w:val="hybridMultilevel"/>
    <w:tmpl w:val="0D04CB94"/>
    <w:lvl w:ilvl="0" w:tplc="890E582C">
      <w:start w:val="1"/>
      <w:numFmt w:val="bullet"/>
      <w:lvlText w:val=""/>
      <w:lvlJc w:val="left"/>
      <w:pPr>
        <w:ind w:left="1429" w:hanging="360"/>
      </w:pPr>
      <w:rPr>
        <w:rFonts w:ascii="Symbol" w:hAnsi="Symbol"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
    <w:nsid w:val="1EA4404A"/>
    <w:multiLevelType w:val="hybridMultilevel"/>
    <w:tmpl w:val="713683D4"/>
    <w:lvl w:ilvl="0" w:tplc="04090009">
      <w:start w:val="1"/>
      <w:numFmt w:val="bullet"/>
      <w:lvlText w:val=""/>
      <w:lvlJc w:val="left"/>
      <w:pPr>
        <w:ind w:left="1789" w:hanging="360"/>
      </w:pPr>
      <w:rPr>
        <w:rFonts w:ascii="Wingdings" w:hAnsi="Wingdings"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10">
    <w:nsid w:val="2E315785"/>
    <w:multiLevelType w:val="hybridMultilevel"/>
    <w:tmpl w:val="30FCC4E8"/>
    <w:lvl w:ilvl="0" w:tplc="27C63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FDE0BD4"/>
    <w:multiLevelType w:val="hybridMultilevel"/>
    <w:tmpl w:val="5FE401DA"/>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nsid w:val="326B72B8"/>
    <w:multiLevelType w:val="hybridMultilevel"/>
    <w:tmpl w:val="0DCA393A"/>
    <w:lvl w:ilvl="0" w:tplc="04090009">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nsid w:val="36F50DB6"/>
    <w:multiLevelType w:val="hybridMultilevel"/>
    <w:tmpl w:val="FA7C04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F7D61EE"/>
    <w:multiLevelType w:val="hybridMultilevel"/>
    <w:tmpl w:val="C84CC15E"/>
    <w:lvl w:ilvl="0" w:tplc="890E582C">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nsid w:val="40F94243"/>
    <w:multiLevelType w:val="hybridMultilevel"/>
    <w:tmpl w:val="AE16F652"/>
    <w:lvl w:ilvl="0" w:tplc="04090009">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6">
    <w:nsid w:val="44D32840"/>
    <w:multiLevelType w:val="hybridMultilevel"/>
    <w:tmpl w:val="D4348138"/>
    <w:lvl w:ilvl="0" w:tplc="04090009">
      <w:start w:val="1"/>
      <w:numFmt w:val="bullet"/>
      <w:lvlText w:val=""/>
      <w:lvlJc w:val="left"/>
      <w:pPr>
        <w:ind w:left="1789" w:hanging="360"/>
      </w:pPr>
      <w:rPr>
        <w:rFonts w:ascii="Wingdings" w:hAnsi="Wingdings"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17">
    <w:nsid w:val="45800B1A"/>
    <w:multiLevelType w:val="hybridMultilevel"/>
    <w:tmpl w:val="52C603FC"/>
    <w:lvl w:ilvl="0" w:tplc="119E554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BD567BB"/>
    <w:multiLevelType w:val="hybridMultilevel"/>
    <w:tmpl w:val="7BB8A086"/>
    <w:lvl w:ilvl="0" w:tplc="890E582C">
      <w:start w:val="1"/>
      <w:numFmt w:val="bullet"/>
      <w:lvlText w:val=""/>
      <w:lvlJc w:val="left"/>
      <w:pPr>
        <w:ind w:left="2970" w:hanging="360"/>
      </w:pPr>
      <w:rPr>
        <w:rFonts w:ascii="Symbol" w:hAnsi="Symbol" w:hint="default"/>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abstractNum w:abstractNumId="19">
    <w:nsid w:val="51975D6C"/>
    <w:multiLevelType w:val="hybridMultilevel"/>
    <w:tmpl w:val="5A46A6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59B63E8"/>
    <w:multiLevelType w:val="hybridMultilevel"/>
    <w:tmpl w:val="CE4E020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64140F70"/>
    <w:multiLevelType w:val="hybridMultilevel"/>
    <w:tmpl w:val="316AF4B8"/>
    <w:lvl w:ilvl="0" w:tplc="27C63A48">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4FC5D6D"/>
    <w:multiLevelType w:val="hybridMultilevel"/>
    <w:tmpl w:val="ED1AAC3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nsid w:val="6EC70C50"/>
    <w:multiLevelType w:val="hybridMultilevel"/>
    <w:tmpl w:val="1C345C36"/>
    <w:lvl w:ilvl="0" w:tplc="890E582C">
      <w:start w:val="1"/>
      <w:numFmt w:val="bullet"/>
      <w:lvlText w:val=""/>
      <w:lvlJc w:val="left"/>
      <w:pPr>
        <w:ind w:left="1800" w:hanging="360"/>
      </w:pPr>
      <w:rPr>
        <w:rFonts w:ascii="Symbol" w:hAnsi="Symbo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nsid w:val="6F2C2F88"/>
    <w:multiLevelType w:val="hybridMultilevel"/>
    <w:tmpl w:val="4232C6E6"/>
    <w:lvl w:ilvl="0" w:tplc="04090009">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7378023A"/>
    <w:multiLevelType w:val="hybridMultilevel"/>
    <w:tmpl w:val="6F2C6FF2"/>
    <w:lvl w:ilvl="0" w:tplc="890E582C">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26">
    <w:nsid w:val="74D27A41"/>
    <w:multiLevelType w:val="hybridMultilevel"/>
    <w:tmpl w:val="F64ECE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7A5B459F"/>
    <w:multiLevelType w:val="hybridMultilevel"/>
    <w:tmpl w:val="85E4FFC2"/>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nsid w:val="7B694DFA"/>
    <w:multiLevelType w:val="hybridMultilevel"/>
    <w:tmpl w:val="41EC762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26"/>
  </w:num>
  <w:num w:numId="3">
    <w:abstractNumId w:val="20"/>
  </w:num>
  <w:num w:numId="4">
    <w:abstractNumId w:val="22"/>
  </w:num>
  <w:num w:numId="5">
    <w:abstractNumId w:val="19"/>
  </w:num>
  <w:num w:numId="6">
    <w:abstractNumId w:val="16"/>
  </w:num>
  <w:num w:numId="7">
    <w:abstractNumId w:val="28"/>
  </w:num>
  <w:num w:numId="8">
    <w:abstractNumId w:val="23"/>
  </w:num>
  <w:num w:numId="9">
    <w:abstractNumId w:val="6"/>
  </w:num>
  <w:num w:numId="10">
    <w:abstractNumId w:val="13"/>
  </w:num>
  <w:num w:numId="11">
    <w:abstractNumId w:val="5"/>
  </w:num>
  <w:num w:numId="12">
    <w:abstractNumId w:val="0"/>
  </w:num>
  <w:num w:numId="13">
    <w:abstractNumId w:val="8"/>
  </w:num>
  <w:num w:numId="14">
    <w:abstractNumId w:val="27"/>
  </w:num>
  <w:num w:numId="15">
    <w:abstractNumId w:val="18"/>
  </w:num>
  <w:num w:numId="16">
    <w:abstractNumId w:val="9"/>
  </w:num>
  <w:num w:numId="17">
    <w:abstractNumId w:val="11"/>
  </w:num>
  <w:num w:numId="18">
    <w:abstractNumId w:val="21"/>
  </w:num>
  <w:num w:numId="19">
    <w:abstractNumId w:val="10"/>
  </w:num>
  <w:num w:numId="20">
    <w:abstractNumId w:val="14"/>
  </w:num>
  <w:num w:numId="21">
    <w:abstractNumId w:val="3"/>
  </w:num>
  <w:num w:numId="22">
    <w:abstractNumId w:val="7"/>
  </w:num>
  <w:num w:numId="23">
    <w:abstractNumId w:val="25"/>
  </w:num>
  <w:num w:numId="24">
    <w:abstractNumId w:val="24"/>
  </w:num>
  <w:num w:numId="25">
    <w:abstractNumId w:val="4"/>
  </w:num>
  <w:num w:numId="26">
    <w:abstractNumId w:val="2"/>
  </w:num>
  <w:num w:numId="27">
    <w:abstractNumId w:val="15"/>
  </w:num>
  <w:num w:numId="28">
    <w:abstractNumId w:val="12"/>
  </w:num>
  <w:num w:numId="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sbAwMDYytTQwNDA1NTRU0lEKTi0uzszPAykwrAUAnuBqpywAAAA="/>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rt0dzwd7e5v0rezra8pppe4dvpzeeaatptd&quot;&gt;Response letter_TMI7&lt;record-ids&gt;&lt;item&gt;1&lt;/item&gt;&lt;item&gt;3&lt;/item&gt;&lt;item&gt;4&lt;/item&gt;&lt;item&gt;5&lt;/item&gt;&lt;item&gt;6&lt;/item&gt;&lt;item&gt;7&lt;/item&gt;&lt;item&gt;8&lt;/item&gt;&lt;item&gt;9&lt;/item&gt;&lt;item&gt;10&lt;/item&gt;&lt;item&gt;11&lt;/item&gt;&lt;item&gt;12&lt;/item&gt;&lt;item&gt;14&lt;/item&gt;&lt;item&gt;15&lt;/item&gt;&lt;item&gt;16&lt;/item&gt;&lt;item&gt;17&lt;/item&gt;&lt;item&gt;18&lt;/item&gt;&lt;item&gt;19&lt;/item&gt;&lt;item&gt;20&lt;/item&gt;&lt;item&gt;21&lt;/item&gt;&lt;item&gt;22&lt;/item&gt;&lt;item&gt;23&lt;/item&gt;&lt;item&gt;24&lt;/item&gt;&lt;item&gt;26&lt;/item&gt;&lt;item&gt;27&lt;/item&gt;&lt;item&gt;28&lt;/item&gt;&lt;item&gt;29&lt;/item&gt;&lt;item&gt;30&lt;/item&gt;&lt;item&gt;31&lt;/item&gt;&lt;item&gt;32&lt;/item&gt;&lt;item&gt;33&lt;/item&gt;&lt;item&gt;34&lt;/item&gt;&lt;item&gt;35&lt;/item&gt;&lt;item&gt;36&lt;/item&gt;&lt;item&gt;37&lt;/item&gt;&lt;item&gt;38&lt;/item&gt;&lt;/record-ids&gt;&lt;/item&gt;&lt;/Libraries&gt;"/>
  </w:docVars>
  <w:rsids>
    <w:rsidRoot w:val="00192AEE"/>
    <w:rsid w:val="00010C0B"/>
    <w:rsid w:val="00015816"/>
    <w:rsid w:val="00015AAF"/>
    <w:rsid w:val="00017EAF"/>
    <w:rsid w:val="00026D8A"/>
    <w:rsid w:val="000302B3"/>
    <w:rsid w:val="00031E1B"/>
    <w:rsid w:val="00036D05"/>
    <w:rsid w:val="00040D0A"/>
    <w:rsid w:val="00043A32"/>
    <w:rsid w:val="000453F5"/>
    <w:rsid w:val="000532F5"/>
    <w:rsid w:val="000559C3"/>
    <w:rsid w:val="00056796"/>
    <w:rsid w:val="00056E74"/>
    <w:rsid w:val="00057C5C"/>
    <w:rsid w:val="00057F19"/>
    <w:rsid w:val="00064EB2"/>
    <w:rsid w:val="00065BFB"/>
    <w:rsid w:val="000660B6"/>
    <w:rsid w:val="000678EB"/>
    <w:rsid w:val="00070569"/>
    <w:rsid w:val="00084866"/>
    <w:rsid w:val="00092D19"/>
    <w:rsid w:val="000A1435"/>
    <w:rsid w:val="000A57EF"/>
    <w:rsid w:val="000A780C"/>
    <w:rsid w:val="000B3DCD"/>
    <w:rsid w:val="000C0559"/>
    <w:rsid w:val="000C48A4"/>
    <w:rsid w:val="000C5515"/>
    <w:rsid w:val="000D34B8"/>
    <w:rsid w:val="000D43EF"/>
    <w:rsid w:val="000E1145"/>
    <w:rsid w:val="000F2855"/>
    <w:rsid w:val="000F3D8B"/>
    <w:rsid w:val="00101340"/>
    <w:rsid w:val="00102150"/>
    <w:rsid w:val="001135D6"/>
    <w:rsid w:val="001224D5"/>
    <w:rsid w:val="00122FE2"/>
    <w:rsid w:val="00125E0A"/>
    <w:rsid w:val="00126F3E"/>
    <w:rsid w:val="00132BEA"/>
    <w:rsid w:val="0013394E"/>
    <w:rsid w:val="001344B9"/>
    <w:rsid w:val="0014274D"/>
    <w:rsid w:val="001446D5"/>
    <w:rsid w:val="00146A57"/>
    <w:rsid w:val="00147CF2"/>
    <w:rsid w:val="001525ED"/>
    <w:rsid w:val="00152871"/>
    <w:rsid w:val="0015566A"/>
    <w:rsid w:val="0015651A"/>
    <w:rsid w:val="00160F69"/>
    <w:rsid w:val="00165FBE"/>
    <w:rsid w:val="0017029E"/>
    <w:rsid w:val="00175F73"/>
    <w:rsid w:val="00183028"/>
    <w:rsid w:val="00184D90"/>
    <w:rsid w:val="001925F7"/>
    <w:rsid w:val="00192AEE"/>
    <w:rsid w:val="00192B22"/>
    <w:rsid w:val="001A2002"/>
    <w:rsid w:val="001A3782"/>
    <w:rsid w:val="001C64E5"/>
    <w:rsid w:val="001C7200"/>
    <w:rsid w:val="001D166E"/>
    <w:rsid w:val="001D5888"/>
    <w:rsid w:val="001D72D2"/>
    <w:rsid w:val="001E5D33"/>
    <w:rsid w:val="001F3C71"/>
    <w:rsid w:val="00200738"/>
    <w:rsid w:val="00211BA7"/>
    <w:rsid w:val="00212EA8"/>
    <w:rsid w:val="00223765"/>
    <w:rsid w:val="002269FE"/>
    <w:rsid w:val="0023454C"/>
    <w:rsid w:val="0024183C"/>
    <w:rsid w:val="0024216B"/>
    <w:rsid w:val="002426A2"/>
    <w:rsid w:val="00244DAA"/>
    <w:rsid w:val="00251C8D"/>
    <w:rsid w:val="00264A86"/>
    <w:rsid w:val="00265C9F"/>
    <w:rsid w:val="0027520E"/>
    <w:rsid w:val="00280AFC"/>
    <w:rsid w:val="0028120B"/>
    <w:rsid w:val="002813B8"/>
    <w:rsid w:val="00281C5F"/>
    <w:rsid w:val="002906A7"/>
    <w:rsid w:val="0029225C"/>
    <w:rsid w:val="00293978"/>
    <w:rsid w:val="00295056"/>
    <w:rsid w:val="0029613B"/>
    <w:rsid w:val="00296E3F"/>
    <w:rsid w:val="002A04C2"/>
    <w:rsid w:val="002A197A"/>
    <w:rsid w:val="002A43BA"/>
    <w:rsid w:val="002A6419"/>
    <w:rsid w:val="002A7B06"/>
    <w:rsid w:val="002B2F4C"/>
    <w:rsid w:val="002B3053"/>
    <w:rsid w:val="002B4E37"/>
    <w:rsid w:val="002B5657"/>
    <w:rsid w:val="002C3B29"/>
    <w:rsid w:val="002C7A7C"/>
    <w:rsid w:val="002D4FCA"/>
    <w:rsid w:val="002E2799"/>
    <w:rsid w:val="002F62CA"/>
    <w:rsid w:val="00301FC3"/>
    <w:rsid w:val="00307F5F"/>
    <w:rsid w:val="00310E54"/>
    <w:rsid w:val="00325C4E"/>
    <w:rsid w:val="00327F91"/>
    <w:rsid w:val="003374A8"/>
    <w:rsid w:val="00342473"/>
    <w:rsid w:val="00343382"/>
    <w:rsid w:val="003471BB"/>
    <w:rsid w:val="00347543"/>
    <w:rsid w:val="00355435"/>
    <w:rsid w:val="0035625A"/>
    <w:rsid w:val="00365ED8"/>
    <w:rsid w:val="00371C5C"/>
    <w:rsid w:val="00372A15"/>
    <w:rsid w:val="00372C34"/>
    <w:rsid w:val="003732B0"/>
    <w:rsid w:val="00374651"/>
    <w:rsid w:val="00380EA6"/>
    <w:rsid w:val="00382AB4"/>
    <w:rsid w:val="00392407"/>
    <w:rsid w:val="003926CC"/>
    <w:rsid w:val="00393068"/>
    <w:rsid w:val="00395D0D"/>
    <w:rsid w:val="00395FA9"/>
    <w:rsid w:val="003A7662"/>
    <w:rsid w:val="003A7A24"/>
    <w:rsid w:val="003B7D7B"/>
    <w:rsid w:val="003C1BF8"/>
    <w:rsid w:val="003C7C27"/>
    <w:rsid w:val="003D1776"/>
    <w:rsid w:val="003D4491"/>
    <w:rsid w:val="003D517A"/>
    <w:rsid w:val="003D7638"/>
    <w:rsid w:val="003E13CB"/>
    <w:rsid w:val="003E3BEF"/>
    <w:rsid w:val="003E3D3D"/>
    <w:rsid w:val="003F01C3"/>
    <w:rsid w:val="00402BC3"/>
    <w:rsid w:val="00403239"/>
    <w:rsid w:val="004123CD"/>
    <w:rsid w:val="0042176D"/>
    <w:rsid w:val="004218B3"/>
    <w:rsid w:val="00424C03"/>
    <w:rsid w:val="0042618B"/>
    <w:rsid w:val="004312D4"/>
    <w:rsid w:val="00432C78"/>
    <w:rsid w:val="00434361"/>
    <w:rsid w:val="00437FCD"/>
    <w:rsid w:val="00445C6E"/>
    <w:rsid w:val="004550B6"/>
    <w:rsid w:val="004562FD"/>
    <w:rsid w:val="00457132"/>
    <w:rsid w:val="00457982"/>
    <w:rsid w:val="00464339"/>
    <w:rsid w:val="00467210"/>
    <w:rsid w:val="00471F7B"/>
    <w:rsid w:val="00472098"/>
    <w:rsid w:val="0047374A"/>
    <w:rsid w:val="00474953"/>
    <w:rsid w:val="00475AB4"/>
    <w:rsid w:val="00476176"/>
    <w:rsid w:val="004943DF"/>
    <w:rsid w:val="00495CA9"/>
    <w:rsid w:val="00495FFE"/>
    <w:rsid w:val="00496613"/>
    <w:rsid w:val="004A180B"/>
    <w:rsid w:val="004A293E"/>
    <w:rsid w:val="004B09EA"/>
    <w:rsid w:val="004B0C1D"/>
    <w:rsid w:val="004B324C"/>
    <w:rsid w:val="004B3F39"/>
    <w:rsid w:val="004B4A24"/>
    <w:rsid w:val="004B5F4F"/>
    <w:rsid w:val="004C4F6B"/>
    <w:rsid w:val="004C6CDC"/>
    <w:rsid w:val="004D0447"/>
    <w:rsid w:val="004D1007"/>
    <w:rsid w:val="004D1F2A"/>
    <w:rsid w:val="004D21DA"/>
    <w:rsid w:val="004D2AA8"/>
    <w:rsid w:val="004D33A1"/>
    <w:rsid w:val="004D4CDF"/>
    <w:rsid w:val="004E3398"/>
    <w:rsid w:val="004E37B9"/>
    <w:rsid w:val="004E46AC"/>
    <w:rsid w:val="004E7D4A"/>
    <w:rsid w:val="004F2540"/>
    <w:rsid w:val="004F2E1A"/>
    <w:rsid w:val="004F531B"/>
    <w:rsid w:val="00503AD9"/>
    <w:rsid w:val="005069D9"/>
    <w:rsid w:val="00512084"/>
    <w:rsid w:val="00516154"/>
    <w:rsid w:val="0051748D"/>
    <w:rsid w:val="00517AEC"/>
    <w:rsid w:val="00522291"/>
    <w:rsid w:val="00523494"/>
    <w:rsid w:val="00525121"/>
    <w:rsid w:val="00532B51"/>
    <w:rsid w:val="00537E4A"/>
    <w:rsid w:val="0054078D"/>
    <w:rsid w:val="005420F9"/>
    <w:rsid w:val="005429D6"/>
    <w:rsid w:val="00554BF1"/>
    <w:rsid w:val="0056014A"/>
    <w:rsid w:val="00561711"/>
    <w:rsid w:val="00564D5D"/>
    <w:rsid w:val="005804D7"/>
    <w:rsid w:val="005818F0"/>
    <w:rsid w:val="00582973"/>
    <w:rsid w:val="0058315E"/>
    <w:rsid w:val="005868A4"/>
    <w:rsid w:val="005A10EC"/>
    <w:rsid w:val="005A3F5F"/>
    <w:rsid w:val="005B3F43"/>
    <w:rsid w:val="005C125F"/>
    <w:rsid w:val="005C403F"/>
    <w:rsid w:val="005D000F"/>
    <w:rsid w:val="005D1437"/>
    <w:rsid w:val="005D3759"/>
    <w:rsid w:val="005D727C"/>
    <w:rsid w:val="005E4074"/>
    <w:rsid w:val="005F0CB8"/>
    <w:rsid w:val="005F3F17"/>
    <w:rsid w:val="005F4F8A"/>
    <w:rsid w:val="005F5493"/>
    <w:rsid w:val="005F5DAC"/>
    <w:rsid w:val="005F619F"/>
    <w:rsid w:val="006007FC"/>
    <w:rsid w:val="00600973"/>
    <w:rsid w:val="00604563"/>
    <w:rsid w:val="006056CB"/>
    <w:rsid w:val="00606617"/>
    <w:rsid w:val="00607A79"/>
    <w:rsid w:val="00617C2D"/>
    <w:rsid w:val="00620C7C"/>
    <w:rsid w:val="00627793"/>
    <w:rsid w:val="006303B6"/>
    <w:rsid w:val="0063199E"/>
    <w:rsid w:val="006321A7"/>
    <w:rsid w:val="00632A96"/>
    <w:rsid w:val="0063479F"/>
    <w:rsid w:val="006410AE"/>
    <w:rsid w:val="00642753"/>
    <w:rsid w:val="00643833"/>
    <w:rsid w:val="006622B9"/>
    <w:rsid w:val="006628A6"/>
    <w:rsid w:val="006656C8"/>
    <w:rsid w:val="00670DCF"/>
    <w:rsid w:val="0067317C"/>
    <w:rsid w:val="00680B2F"/>
    <w:rsid w:val="00693221"/>
    <w:rsid w:val="00693407"/>
    <w:rsid w:val="006A05E8"/>
    <w:rsid w:val="006A0888"/>
    <w:rsid w:val="006A40FA"/>
    <w:rsid w:val="006A4C61"/>
    <w:rsid w:val="006A79E7"/>
    <w:rsid w:val="006C22DB"/>
    <w:rsid w:val="006C2A2E"/>
    <w:rsid w:val="006C32C7"/>
    <w:rsid w:val="006C764F"/>
    <w:rsid w:val="006C7ACD"/>
    <w:rsid w:val="006D1F5B"/>
    <w:rsid w:val="006D3479"/>
    <w:rsid w:val="006D4CFA"/>
    <w:rsid w:val="007010CA"/>
    <w:rsid w:val="007113C8"/>
    <w:rsid w:val="00715CF2"/>
    <w:rsid w:val="007161B6"/>
    <w:rsid w:val="00717F71"/>
    <w:rsid w:val="00724305"/>
    <w:rsid w:val="007243ED"/>
    <w:rsid w:val="007270BB"/>
    <w:rsid w:val="00731F59"/>
    <w:rsid w:val="0073312F"/>
    <w:rsid w:val="007413F8"/>
    <w:rsid w:val="007448ED"/>
    <w:rsid w:val="007471CA"/>
    <w:rsid w:val="007516F3"/>
    <w:rsid w:val="00754CDD"/>
    <w:rsid w:val="007575B7"/>
    <w:rsid w:val="00761596"/>
    <w:rsid w:val="0076307E"/>
    <w:rsid w:val="00763151"/>
    <w:rsid w:val="007647E8"/>
    <w:rsid w:val="007654E8"/>
    <w:rsid w:val="0076749A"/>
    <w:rsid w:val="00772AA7"/>
    <w:rsid w:val="0077574E"/>
    <w:rsid w:val="0077697F"/>
    <w:rsid w:val="00782FF8"/>
    <w:rsid w:val="00791FE4"/>
    <w:rsid w:val="0079313A"/>
    <w:rsid w:val="007976F8"/>
    <w:rsid w:val="007A73D9"/>
    <w:rsid w:val="007B7F77"/>
    <w:rsid w:val="007C0119"/>
    <w:rsid w:val="007C16AA"/>
    <w:rsid w:val="007D4870"/>
    <w:rsid w:val="007D5BB6"/>
    <w:rsid w:val="007D6792"/>
    <w:rsid w:val="007D7973"/>
    <w:rsid w:val="007D7DDD"/>
    <w:rsid w:val="007E1135"/>
    <w:rsid w:val="007E4A83"/>
    <w:rsid w:val="007F2B2E"/>
    <w:rsid w:val="007F3B02"/>
    <w:rsid w:val="007F5F35"/>
    <w:rsid w:val="00800B90"/>
    <w:rsid w:val="00803BC7"/>
    <w:rsid w:val="00816D78"/>
    <w:rsid w:val="00817FFA"/>
    <w:rsid w:val="00820C48"/>
    <w:rsid w:val="00822D6E"/>
    <w:rsid w:val="00826296"/>
    <w:rsid w:val="00827815"/>
    <w:rsid w:val="0084381D"/>
    <w:rsid w:val="00844D4C"/>
    <w:rsid w:val="008452F4"/>
    <w:rsid w:val="00845C50"/>
    <w:rsid w:val="00847EBC"/>
    <w:rsid w:val="008524AC"/>
    <w:rsid w:val="00862E63"/>
    <w:rsid w:val="00864D8B"/>
    <w:rsid w:val="00867F2A"/>
    <w:rsid w:val="0087565B"/>
    <w:rsid w:val="0087584D"/>
    <w:rsid w:val="0089472E"/>
    <w:rsid w:val="008A5BB2"/>
    <w:rsid w:val="008A6861"/>
    <w:rsid w:val="008A7FDC"/>
    <w:rsid w:val="008B04D2"/>
    <w:rsid w:val="008B6646"/>
    <w:rsid w:val="008C04AA"/>
    <w:rsid w:val="008C0A37"/>
    <w:rsid w:val="008C0A83"/>
    <w:rsid w:val="008C358B"/>
    <w:rsid w:val="008C4101"/>
    <w:rsid w:val="008C6D61"/>
    <w:rsid w:val="008C7DC2"/>
    <w:rsid w:val="008D03D3"/>
    <w:rsid w:val="008D0DA3"/>
    <w:rsid w:val="008D3ACB"/>
    <w:rsid w:val="008D5844"/>
    <w:rsid w:val="008D5E36"/>
    <w:rsid w:val="008D76A0"/>
    <w:rsid w:val="008E5E98"/>
    <w:rsid w:val="008E60CF"/>
    <w:rsid w:val="00901384"/>
    <w:rsid w:val="0090212F"/>
    <w:rsid w:val="00903ECA"/>
    <w:rsid w:val="00910C99"/>
    <w:rsid w:val="00910D5A"/>
    <w:rsid w:val="009124C4"/>
    <w:rsid w:val="009202FC"/>
    <w:rsid w:val="00924BA2"/>
    <w:rsid w:val="00925919"/>
    <w:rsid w:val="00926BF9"/>
    <w:rsid w:val="00927951"/>
    <w:rsid w:val="009331FC"/>
    <w:rsid w:val="009342E4"/>
    <w:rsid w:val="009560EA"/>
    <w:rsid w:val="00956564"/>
    <w:rsid w:val="00957F0E"/>
    <w:rsid w:val="00961DF5"/>
    <w:rsid w:val="0097106D"/>
    <w:rsid w:val="0098240A"/>
    <w:rsid w:val="0098327D"/>
    <w:rsid w:val="009A5D25"/>
    <w:rsid w:val="009A77F4"/>
    <w:rsid w:val="009B1017"/>
    <w:rsid w:val="009B10AB"/>
    <w:rsid w:val="009B340C"/>
    <w:rsid w:val="009B3620"/>
    <w:rsid w:val="009B45FE"/>
    <w:rsid w:val="009B4F61"/>
    <w:rsid w:val="009B63E0"/>
    <w:rsid w:val="009B68D6"/>
    <w:rsid w:val="009C1139"/>
    <w:rsid w:val="009C120F"/>
    <w:rsid w:val="009D39DF"/>
    <w:rsid w:val="009E24E5"/>
    <w:rsid w:val="009E259D"/>
    <w:rsid w:val="009E34DE"/>
    <w:rsid w:val="009E5DBA"/>
    <w:rsid w:val="009F1F84"/>
    <w:rsid w:val="009F252C"/>
    <w:rsid w:val="009F2FC8"/>
    <w:rsid w:val="009F317D"/>
    <w:rsid w:val="009F3E6C"/>
    <w:rsid w:val="009F4034"/>
    <w:rsid w:val="009F46EA"/>
    <w:rsid w:val="00A15D0F"/>
    <w:rsid w:val="00A202B1"/>
    <w:rsid w:val="00A24442"/>
    <w:rsid w:val="00A47D67"/>
    <w:rsid w:val="00A5020F"/>
    <w:rsid w:val="00A53CCA"/>
    <w:rsid w:val="00A56AEF"/>
    <w:rsid w:val="00A61D9E"/>
    <w:rsid w:val="00A73618"/>
    <w:rsid w:val="00A85309"/>
    <w:rsid w:val="00A93945"/>
    <w:rsid w:val="00A95483"/>
    <w:rsid w:val="00A95C20"/>
    <w:rsid w:val="00AB56B2"/>
    <w:rsid w:val="00AC53E4"/>
    <w:rsid w:val="00AC56F0"/>
    <w:rsid w:val="00AC6E39"/>
    <w:rsid w:val="00AD5574"/>
    <w:rsid w:val="00AD5A8D"/>
    <w:rsid w:val="00AE6C9D"/>
    <w:rsid w:val="00AE7531"/>
    <w:rsid w:val="00AF1FA9"/>
    <w:rsid w:val="00AF2889"/>
    <w:rsid w:val="00AF4413"/>
    <w:rsid w:val="00B0283D"/>
    <w:rsid w:val="00B04598"/>
    <w:rsid w:val="00B17884"/>
    <w:rsid w:val="00B2348B"/>
    <w:rsid w:val="00B26D6B"/>
    <w:rsid w:val="00B30083"/>
    <w:rsid w:val="00B31069"/>
    <w:rsid w:val="00B3336A"/>
    <w:rsid w:val="00B34902"/>
    <w:rsid w:val="00B441DC"/>
    <w:rsid w:val="00B44E5C"/>
    <w:rsid w:val="00B4680B"/>
    <w:rsid w:val="00B53926"/>
    <w:rsid w:val="00B57CFC"/>
    <w:rsid w:val="00B629F5"/>
    <w:rsid w:val="00B63685"/>
    <w:rsid w:val="00B66FF3"/>
    <w:rsid w:val="00B81DF7"/>
    <w:rsid w:val="00B87AE7"/>
    <w:rsid w:val="00B9033B"/>
    <w:rsid w:val="00B916AA"/>
    <w:rsid w:val="00B93F81"/>
    <w:rsid w:val="00B9412F"/>
    <w:rsid w:val="00B95FAC"/>
    <w:rsid w:val="00B95FCC"/>
    <w:rsid w:val="00BA50FB"/>
    <w:rsid w:val="00BA5A9B"/>
    <w:rsid w:val="00BB07FF"/>
    <w:rsid w:val="00BB1316"/>
    <w:rsid w:val="00BB20D2"/>
    <w:rsid w:val="00BC0EBE"/>
    <w:rsid w:val="00BC276F"/>
    <w:rsid w:val="00BC3A37"/>
    <w:rsid w:val="00BD0C7B"/>
    <w:rsid w:val="00BD499D"/>
    <w:rsid w:val="00BE37A0"/>
    <w:rsid w:val="00BE490E"/>
    <w:rsid w:val="00BF2D62"/>
    <w:rsid w:val="00BF3C2B"/>
    <w:rsid w:val="00BF3FD1"/>
    <w:rsid w:val="00BF40E3"/>
    <w:rsid w:val="00BF638C"/>
    <w:rsid w:val="00BF77EF"/>
    <w:rsid w:val="00C01DD0"/>
    <w:rsid w:val="00C132B2"/>
    <w:rsid w:val="00C16BD4"/>
    <w:rsid w:val="00C17526"/>
    <w:rsid w:val="00C243F2"/>
    <w:rsid w:val="00C25132"/>
    <w:rsid w:val="00C25549"/>
    <w:rsid w:val="00C2708E"/>
    <w:rsid w:val="00C35542"/>
    <w:rsid w:val="00C37257"/>
    <w:rsid w:val="00C37736"/>
    <w:rsid w:val="00C44645"/>
    <w:rsid w:val="00C514DA"/>
    <w:rsid w:val="00C516BE"/>
    <w:rsid w:val="00C52297"/>
    <w:rsid w:val="00C5488B"/>
    <w:rsid w:val="00C56F4A"/>
    <w:rsid w:val="00C56FF1"/>
    <w:rsid w:val="00C627C3"/>
    <w:rsid w:val="00C64C0D"/>
    <w:rsid w:val="00C655BA"/>
    <w:rsid w:val="00C676EB"/>
    <w:rsid w:val="00C851AC"/>
    <w:rsid w:val="00C8656F"/>
    <w:rsid w:val="00C879FD"/>
    <w:rsid w:val="00C90D81"/>
    <w:rsid w:val="00C9190F"/>
    <w:rsid w:val="00C919B0"/>
    <w:rsid w:val="00C92B94"/>
    <w:rsid w:val="00C93B09"/>
    <w:rsid w:val="00C959C2"/>
    <w:rsid w:val="00CA24A0"/>
    <w:rsid w:val="00CA3358"/>
    <w:rsid w:val="00CB0293"/>
    <w:rsid w:val="00CB5D9E"/>
    <w:rsid w:val="00CC0A97"/>
    <w:rsid w:val="00CC27DE"/>
    <w:rsid w:val="00CD491D"/>
    <w:rsid w:val="00CD6FFF"/>
    <w:rsid w:val="00CE6AB8"/>
    <w:rsid w:val="00CF2B51"/>
    <w:rsid w:val="00CF3B0E"/>
    <w:rsid w:val="00CF5D22"/>
    <w:rsid w:val="00CF63E4"/>
    <w:rsid w:val="00CF69EB"/>
    <w:rsid w:val="00CF738C"/>
    <w:rsid w:val="00D04109"/>
    <w:rsid w:val="00D1024A"/>
    <w:rsid w:val="00D150AC"/>
    <w:rsid w:val="00D230E7"/>
    <w:rsid w:val="00D25583"/>
    <w:rsid w:val="00D31E00"/>
    <w:rsid w:val="00D33B69"/>
    <w:rsid w:val="00D42957"/>
    <w:rsid w:val="00D433EE"/>
    <w:rsid w:val="00D54CFB"/>
    <w:rsid w:val="00D61334"/>
    <w:rsid w:val="00D61CD6"/>
    <w:rsid w:val="00D672CD"/>
    <w:rsid w:val="00D70799"/>
    <w:rsid w:val="00D70BBF"/>
    <w:rsid w:val="00D74CB1"/>
    <w:rsid w:val="00D74FE9"/>
    <w:rsid w:val="00D85400"/>
    <w:rsid w:val="00D860E9"/>
    <w:rsid w:val="00D870D6"/>
    <w:rsid w:val="00D90115"/>
    <w:rsid w:val="00D97CD0"/>
    <w:rsid w:val="00DA3426"/>
    <w:rsid w:val="00DB27EF"/>
    <w:rsid w:val="00DC279A"/>
    <w:rsid w:val="00DC571D"/>
    <w:rsid w:val="00DD017B"/>
    <w:rsid w:val="00DD16EB"/>
    <w:rsid w:val="00DD6572"/>
    <w:rsid w:val="00DE2958"/>
    <w:rsid w:val="00DE3917"/>
    <w:rsid w:val="00DE74A0"/>
    <w:rsid w:val="00DF141F"/>
    <w:rsid w:val="00DF3198"/>
    <w:rsid w:val="00E02A79"/>
    <w:rsid w:val="00E10829"/>
    <w:rsid w:val="00E10A3C"/>
    <w:rsid w:val="00E12D69"/>
    <w:rsid w:val="00E234AC"/>
    <w:rsid w:val="00E27996"/>
    <w:rsid w:val="00E308D6"/>
    <w:rsid w:val="00E320E1"/>
    <w:rsid w:val="00E32B6C"/>
    <w:rsid w:val="00E3707B"/>
    <w:rsid w:val="00E416BF"/>
    <w:rsid w:val="00E42F3B"/>
    <w:rsid w:val="00E45A33"/>
    <w:rsid w:val="00E464E7"/>
    <w:rsid w:val="00E47EFE"/>
    <w:rsid w:val="00E624E1"/>
    <w:rsid w:val="00E65487"/>
    <w:rsid w:val="00E65F98"/>
    <w:rsid w:val="00E67712"/>
    <w:rsid w:val="00E71473"/>
    <w:rsid w:val="00E827FF"/>
    <w:rsid w:val="00EA2BD3"/>
    <w:rsid w:val="00EA3385"/>
    <w:rsid w:val="00EA540F"/>
    <w:rsid w:val="00EA598B"/>
    <w:rsid w:val="00EB3D48"/>
    <w:rsid w:val="00EB47FD"/>
    <w:rsid w:val="00EC01AD"/>
    <w:rsid w:val="00EC4A7F"/>
    <w:rsid w:val="00EC613D"/>
    <w:rsid w:val="00ED0500"/>
    <w:rsid w:val="00EE4959"/>
    <w:rsid w:val="00EF2D57"/>
    <w:rsid w:val="00EF31F5"/>
    <w:rsid w:val="00EF75F7"/>
    <w:rsid w:val="00F012B3"/>
    <w:rsid w:val="00F01D95"/>
    <w:rsid w:val="00F041CE"/>
    <w:rsid w:val="00F053F7"/>
    <w:rsid w:val="00F13BEC"/>
    <w:rsid w:val="00F155A2"/>
    <w:rsid w:val="00F205BD"/>
    <w:rsid w:val="00F241F7"/>
    <w:rsid w:val="00F2776E"/>
    <w:rsid w:val="00F32827"/>
    <w:rsid w:val="00F32A33"/>
    <w:rsid w:val="00F36187"/>
    <w:rsid w:val="00F37048"/>
    <w:rsid w:val="00F42CED"/>
    <w:rsid w:val="00F43C17"/>
    <w:rsid w:val="00F44F2F"/>
    <w:rsid w:val="00F4540F"/>
    <w:rsid w:val="00F464B8"/>
    <w:rsid w:val="00F47A42"/>
    <w:rsid w:val="00F51928"/>
    <w:rsid w:val="00F55A27"/>
    <w:rsid w:val="00F579FE"/>
    <w:rsid w:val="00F67E19"/>
    <w:rsid w:val="00F81034"/>
    <w:rsid w:val="00F8321C"/>
    <w:rsid w:val="00F833BF"/>
    <w:rsid w:val="00F83ADB"/>
    <w:rsid w:val="00F85CEC"/>
    <w:rsid w:val="00F85F90"/>
    <w:rsid w:val="00F870E3"/>
    <w:rsid w:val="00F90581"/>
    <w:rsid w:val="00F9496E"/>
    <w:rsid w:val="00F949F8"/>
    <w:rsid w:val="00F97234"/>
    <w:rsid w:val="00FA7954"/>
    <w:rsid w:val="00FB29C8"/>
    <w:rsid w:val="00FB698A"/>
    <w:rsid w:val="00FC2C33"/>
    <w:rsid w:val="00FC6B1C"/>
    <w:rsid w:val="00FD3656"/>
    <w:rsid w:val="00FD4A94"/>
    <w:rsid w:val="00FE1A98"/>
    <w:rsid w:val="00FE31A7"/>
    <w:rsid w:val="00FF4AE3"/>
    <w:rsid w:val="00FF68E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36D5337-5635-4E34-87EA-8A8AD0503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2FC8"/>
  </w:style>
  <w:style w:type="paragraph" w:styleId="Heading1">
    <w:name w:val="heading 1"/>
    <w:basedOn w:val="Normal"/>
    <w:next w:val="Normal"/>
    <w:link w:val="Heading1Char"/>
    <w:uiPriority w:val="9"/>
    <w:qFormat/>
    <w:rsid w:val="005D1437"/>
    <w:pPr>
      <w:keepNext/>
      <w:numPr>
        <w:numId w:val="12"/>
      </w:numPr>
      <w:spacing w:before="240" w:after="80" w:line="240" w:lineRule="auto"/>
      <w:jc w:val="center"/>
      <w:outlineLvl w:val="0"/>
    </w:pPr>
    <w:rPr>
      <w:rFonts w:ascii="Times New Roman" w:eastAsia="Times New Roman" w:hAnsi="Times New Roman" w:cs="Times New Roman"/>
      <w:smallCaps/>
      <w:kern w:val="28"/>
      <w:sz w:val="20"/>
      <w:szCs w:val="20"/>
    </w:rPr>
  </w:style>
  <w:style w:type="paragraph" w:styleId="Heading2">
    <w:name w:val="heading 2"/>
    <w:basedOn w:val="Normal"/>
    <w:next w:val="Normal"/>
    <w:link w:val="Heading2Char"/>
    <w:qFormat/>
    <w:rsid w:val="005D1437"/>
    <w:pPr>
      <w:keepNext/>
      <w:numPr>
        <w:ilvl w:val="1"/>
        <w:numId w:val="12"/>
      </w:numPr>
      <w:spacing w:before="120" w:after="60" w:line="240" w:lineRule="auto"/>
      <w:outlineLvl w:val="1"/>
    </w:pPr>
    <w:rPr>
      <w:rFonts w:ascii="Times New Roman" w:eastAsia="Times New Roman" w:hAnsi="Times New Roman" w:cs="Times New Roman"/>
      <w:i/>
      <w:iCs/>
      <w:sz w:val="20"/>
      <w:szCs w:val="20"/>
    </w:rPr>
  </w:style>
  <w:style w:type="paragraph" w:styleId="Heading3">
    <w:name w:val="heading 3"/>
    <w:basedOn w:val="Normal"/>
    <w:next w:val="Normal"/>
    <w:link w:val="Heading3Char"/>
    <w:qFormat/>
    <w:rsid w:val="005D1437"/>
    <w:pPr>
      <w:keepNext/>
      <w:numPr>
        <w:ilvl w:val="2"/>
        <w:numId w:val="12"/>
      </w:numPr>
      <w:spacing w:after="0" w:line="240" w:lineRule="auto"/>
      <w:outlineLvl w:val="2"/>
    </w:pPr>
    <w:rPr>
      <w:rFonts w:ascii="Times New Roman" w:eastAsia="Times New Roman" w:hAnsi="Times New Roman" w:cs="Times New Roman"/>
      <w:i/>
      <w:iCs/>
      <w:sz w:val="20"/>
      <w:szCs w:val="20"/>
    </w:rPr>
  </w:style>
  <w:style w:type="paragraph" w:styleId="Heading4">
    <w:name w:val="heading 4"/>
    <w:basedOn w:val="Normal"/>
    <w:next w:val="Normal"/>
    <w:link w:val="Heading4Char"/>
    <w:qFormat/>
    <w:rsid w:val="005D1437"/>
    <w:pPr>
      <w:keepNext/>
      <w:numPr>
        <w:ilvl w:val="3"/>
        <w:numId w:val="12"/>
      </w:numPr>
      <w:spacing w:before="240" w:after="60" w:line="240" w:lineRule="auto"/>
      <w:outlineLvl w:val="3"/>
    </w:pPr>
    <w:rPr>
      <w:rFonts w:ascii="Times New Roman" w:eastAsia="Times New Roman" w:hAnsi="Times New Roman" w:cs="Times New Roman"/>
      <w:i/>
      <w:iCs/>
      <w:sz w:val="18"/>
      <w:szCs w:val="18"/>
    </w:rPr>
  </w:style>
  <w:style w:type="paragraph" w:styleId="Heading5">
    <w:name w:val="heading 5"/>
    <w:basedOn w:val="Normal"/>
    <w:next w:val="Normal"/>
    <w:link w:val="Heading5Char"/>
    <w:qFormat/>
    <w:rsid w:val="005D1437"/>
    <w:pPr>
      <w:numPr>
        <w:ilvl w:val="4"/>
        <w:numId w:val="12"/>
      </w:numPr>
      <w:spacing w:before="240" w:after="60" w:line="240" w:lineRule="auto"/>
      <w:outlineLvl w:val="4"/>
    </w:pPr>
    <w:rPr>
      <w:rFonts w:ascii="Times New Roman" w:eastAsia="Times New Roman" w:hAnsi="Times New Roman" w:cs="Times New Roman"/>
      <w:sz w:val="18"/>
      <w:szCs w:val="18"/>
    </w:rPr>
  </w:style>
  <w:style w:type="paragraph" w:styleId="Heading6">
    <w:name w:val="heading 6"/>
    <w:basedOn w:val="Normal"/>
    <w:next w:val="Normal"/>
    <w:link w:val="Heading6Char"/>
    <w:uiPriority w:val="9"/>
    <w:qFormat/>
    <w:rsid w:val="005D1437"/>
    <w:pPr>
      <w:numPr>
        <w:ilvl w:val="5"/>
        <w:numId w:val="12"/>
      </w:numPr>
      <w:spacing w:before="240" w:after="60" w:line="240" w:lineRule="auto"/>
      <w:outlineLvl w:val="5"/>
    </w:pPr>
    <w:rPr>
      <w:rFonts w:ascii="Times New Roman" w:eastAsia="Times New Roman" w:hAnsi="Times New Roman" w:cs="Times New Roman"/>
      <w:i/>
      <w:iCs/>
      <w:sz w:val="16"/>
      <w:szCs w:val="16"/>
    </w:rPr>
  </w:style>
  <w:style w:type="paragraph" w:styleId="Heading7">
    <w:name w:val="heading 7"/>
    <w:basedOn w:val="Normal"/>
    <w:next w:val="Normal"/>
    <w:link w:val="Heading7Char"/>
    <w:uiPriority w:val="9"/>
    <w:qFormat/>
    <w:rsid w:val="005D1437"/>
    <w:pPr>
      <w:numPr>
        <w:ilvl w:val="6"/>
        <w:numId w:val="12"/>
      </w:numPr>
      <w:spacing w:before="240" w:after="60" w:line="240" w:lineRule="auto"/>
      <w:outlineLvl w:val="6"/>
    </w:pPr>
    <w:rPr>
      <w:rFonts w:ascii="Times New Roman" w:eastAsia="Times New Roman" w:hAnsi="Times New Roman" w:cs="Times New Roman"/>
      <w:sz w:val="16"/>
      <w:szCs w:val="16"/>
    </w:rPr>
  </w:style>
  <w:style w:type="paragraph" w:styleId="Heading8">
    <w:name w:val="heading 8"/>
    <w:basedOn w:val="Normal"/>
    <w:next w:val="Normal"/>
    <w:link w:val="Heading8Char"/>
    <w:uiPriority w:val="9"/>
    <w:qFormat/>
    <w:rsid w:val="005D1437"/>
    <w:pPr>
      <w:numPr>
        <w:ilvl w:val="7"/>
        <w:numId w:val="12"/>
      </w:numPr>
      <w:spacing w:before="240" w:after="60" w:line="240" w:lineRule="auto"/>
      <w:outlineLvl w:val="7"/>
    </w:pPr>
    <w:rPr>
      <w:rFonts w:ascii="Times New Roman" w:eastAsia="Times New Roman" w:hAnsi="Times New Roman" w:cs="Times New Roman"/>
      <w:i/>
      <w:iCs/>
      <w:sz w:val="16"/>
      <w:szCs w:val="16"/>
    </w:rPr>
  </w:style>
  <w:style w:type="paragraph" w:styleId="Heading9">
    <w:name w:val="heading 9"/>
    <w:basedOn w:val="Normal"/>
    <w:next w:val="Normal"/>
    <w:link w:val="Heading9Char"/>
    <w:uiPriority w:val="9"/>
    <w:qFormat/>
    <w:rsid w:val="005D1437"/>
    <w:pPr>
      <w:numPr>
        <w:ilvl w:val="8"/>
        <w:numId w:val="12"/>
      </w:numPr>
      <w:spacing w:before="240" w:after="60" w:line="240" w:lineRule="auto"/>
      <w:outlineLvl w:val="8"/>
    </w:pPr>
    <w:rPr>
      <w:rFonts w:ascii="Times New Roman" w:eastAsia="Times New Roman" w:hAnsi="Times New Roman" w:cs="Times New Roman"/>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4D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4D5D"/>
  </w:style>
  <w:style w:type="paragraph" w:styleId="Footer">
    <w:name w:val="footer"/>
    <w:basedOn w:val="Normal"/>
    <w:link w:val="FooterChar"/>
    <w:uiPriority w:val="99"/>
    <w:unhideWhenUsed/>
    <w:rsid w:val="00564D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4D5D"/>
  </w:style>
  <w:style w:type="character" w:customStyle="1" w:styleId="Heading1Char">
    <w:name w:val="Heading 1 Char"/>
    <w:basedOn w:val="DefaultParagraphFont"/>
    <w:link w:val="Heading1"/>
    <w:uiPriority w:val="9"/>
    <w:rsid w:val="005D1437"/>
    <w:rPr>
      <w:rFonts w:ascii="Times New Roman" w:eastAsia="Times New Roman" w:hAnsi="Times New Roman" w:cs="Times New Roman"/>
      <w:smallCaps/>
      <w:kern w:val="28"/>
      <w:sz w:val="20"/>
      <w:szCs w:val="20"/>
    </w:rPr>
  </w:style>
  <w:style w:type="character" w:customStyle="1" w:styleId="Heading2Char">
    <w:name w:val="Heading 2 Char"/>
    <w:basedOn w:val="DefaultParagraphFont"/>
    <w:link w:val="Heading2"/>
    <w:rsid w:val="005D1437"/>
    <w:rPr>
      <w:rFonts w:ascii="Times New Roman" w:eastAsia="Times New Roman" w:hAnsi="Times New Roman" w:cs="Times New Roman"/>
      <w:i/>
      <w:iCs/>
      <w:sz w:val="20"/>
      <w:szCs w:val="20"/>
    </w:rPr>
  </w:style>
  <w:style w:type="character" w:customStyle="1" w:styleId="Heading3Char">
    <w:name w:val="Heading 3 Char"/>
    <w:basedOn w:val="DefaultParagraphFont"/>
    <w:link w:val="Heading3"/>
    <w:rsid w:val="005D1437"/>
    <w:rPr>
      <w:rFonts w:ascii="Times New Roman" w:eastAsia="Times New Roman" w:hAnsi="Times New Roman" w:cs="Times New Roman"/>
      <w:i/>
      <w:iCs/>
      <w:sz w:val="20"/>
      <w:szCs w:val="20"/>
    </w:rPr>
  </w:style>
  <w:style w:type="character" w:customStyle="1" w:styleId="Heading4Char">
    <w:name w:val="Heading 4 Char"/>
    <w:basedOn w:val="DefaultParagraphFont"/>
    <w:link w:val="Heading4"/>
    <w:rsid w:val="005D1437"/>
    <w:rPr>
      <w:rFonts w:ascii="Times New Roman" w:eastAsia="Times New Roman" w:hAnsi="Times New Roman" w:cs="Times New Roman"/>
      <w:i/>
      <w:iCs/>
      <w:sz w:val="18"/>
      <w:szCs w:val="18"/>
    </w:rPr>
  </w:style>
  <w:style w:type="character" w:customStyle="1" w:styleId="Heading5Char">
    <w:name w:val="Heading 5 Char"/>
    <w:basedOn w:val="DefaultParagraphFont"/>
    <w:link w:val="Heading5"/>
    <w:rsid w:val="005D1437"/>
    <w:rPr>
      <w:rFonts w:ascii="Times New Roman" w:eastAsia="Times New Roman" w:hAnsi="Times New Roman" w:cs="Times New Roman"/>
      <w:sz w:val="18"/>
      <w:szCs w:val="18"/>
    </w:rPr>
  </w:style>
  <w:style w:type="character" w:customStyle="1" w:styleId="Heading6Char">
    <w:name w:val="Heading 6 Char"/>
    <w:basedOn w:val="DefaultParagraphFont"/>
    <w:link w:val="Heading6"/>
    <w:uiPriority w:val="9"/>
    <w:rsid w:val="005D1437"/>
    <w:rPr>
      <w:rFonts w:ascii="Times New Roman" w:eastAsia="Times New Roman" w:hAnsi="Times New Roman" w:cs="Times New Roman"/>
      <w:i/>
      <w:iCs/>
      <w:sz w:val="16"/>
      <w:szCs w:val="16"/>
    </w:rPr>
  </w:style>
  <w:style w:type="character" w:customStyle="1" w:styleId="Heading7Char">
    <w:name w:val="Heading 7 Char"/>
    <w:basedOn w:val="DefaultParagraphFont"/>
    <w:link w:val="Heading7"/>
    <w:uiPriority w:val="9"/>
    <w:rsid w:val="005D1437"/>
    <w:rPr>
      <w:rFonts w:ascii="Times New Roman" w:eastAsia="Times New Roman" w:hAnsi="Times New Roman" w:cs="Times New Roman"/>
      <w:sz w:val="16"/>
      <w:szCs w:val="16"/>
    </w:rPr>
  </w:style>
  <w:style w:type="character" w:customStyle="1" w:styleId="Heading8Char">
    <w:name w:val="Heading 8 Char"/>
    <w:basedOn w:val="DefaultParagraphFont"/>
    <w:link w:val="Heading8"/>
    <w:uiPriority w:val="9"/>
    <w:rsid w:val="005D1437"/>
    <w:rPr>
      <w:rFonts w:ascii="Times New Roman" w:eastAsia="Times New Roman" w:hAnsi="Times New Roman" w:cs="Times New Roman"/>
      <w:i/>
      <w:iCs/>
      <w:sz w:val="16"/>
      <w:szCs w:val="16"/>
    </w:rPr>
  </w:style>
  <w:style w:type="character" w:customStyle="1" w:styleId="Heading9Char">
    <w:name w:val="Heading 9 Char"/>
    <w:basedOn w:val="DefaultParagraphFont"/>
    <w:link w:val="Heading9"/>
    <w:uiPriority w:val="9"/>
    <w:rsid w:val="005D1437"/>
    <w:rPr>
      <w:rFonts w:ascii="Times New Roman" w:eastAsia="Times New Roman" w:hAnsi="Times New Roman" w:cs="Times New Roman"/>
      <w:sz w:val="16"/>
      <w:szCs w:val="16"/>
    </w:rPr>
  </w:style>
  <w:style w:type="paragraph" w:customStyle="1" w:styleId="Authors">
    <w:name w:val="Authors"/>
    <w:basedOn w:val="Normal"/>
    <w:next w:val="Normal"/>
    <w:rsid w:val="005D1437"/>
    <w:pPr>
      <w:framePr w:w="9072" w:hSpace="187" w:vSpace="187" w:wrap="notBeside" w:vAnchor="text" w:hAnchor="page" w:xAlign="center" w:y="1"/>
      <w:spacing w:after="320" w:line="240" w:lineRule="auto"/>
      <w:jc w:val="center"/>
    </w:pPr>
    <w:rPr>
      <w:rFonts w:ascii="Times New Roman" w:eastAsia="Times New Roman" w:hAnsi="Times New Roman" w:cs="Times New Roman"/>
    </w:rPr>
  </w:style>
  <w:style w:type="paragraph" w:styleId="ListParagraph">
    <w:name w:val="List Paragraph"/>
    <w:basedOn w:val="Normal"/>
    <w:link w:val="ListParagraphChar"/>
    <w:uiPriority w:val="34"/>
    <w:qFormat/>
    <w:rsid w:val="005D1437"/>
    <w:pPr>
      <w:ind w:left="720"/>
      <w:contextualSpacing/>
    </w:pPr>
  </w:style>
  <w:style w:type="character" w:customStyle="1" w:styleId="ListParagraphChar">
    <w:name w:val="List Paragraph Char"/>
    <w:basedOn w:val="DefaultParagraphFont"/>
    <w:link w:val="ListParagraph"/>
    <w:uiPriority w:val="34"/>
    <w:rsid w:val="005D1437"/>
  </w:style>
  <w:style w:type="paragraph" w:customStyle="1" w:styleId="EndNoteBibliographyTitle">
    <w:name w:val="EndNote Bibliography Title"/>
    <w:basedOn w:val="Normal"/>
    <w:link w:val="EndNoteBibliographyTitleChar"/>
    <w:rsid w:val="005D1437"/>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5D1437"/>
    <w:rPr>
      <w:rFonts w:ascii="Calibri" w:hAnsi="Calibri" w:cs="Calibri"/>
      <w:noProof/>
    </w:rPr>
  </w:style>
  <w:style w:type="paragraph" w:customStyle="1" w:styleId="EndNoteBibliography">
    <w:name w:val="EndNote Bibliography"/>
    <w:basedOn w:val="Normal"/>
    <w:link w:val="EndNoteBibliographyChar"/>
    <w:rsid w:val="005D1437"/>
    <w:pPr>
      <w:spacing w:line="240" w:lineRule="auto"/>
      <w:jc w:val="both"/>
    </w:pPr>
    <w:rPr>
      <w:rFonts w:ascii="Calibri" w:hAnsi="Calibri" w:cs="Calibri"/>
      <w:noProof/>
    </w:rPr>
  </w:style>
  <w:style w:type="character" w:customStyle="1" w:styleId="EndNoteBibliographyChar">
    <w:name w:val="EndNote Bibliography Char"/>
    <w:basedOn w:val="DefaultParagraphFont"/>
    <w:link w:val="EndNoteBibliography"/>
    <w:rsid w:val="005D1437"/>
    <w:rPr>
      <w:rFonts w:ascii="Calibri" w:hAnsi="Calibri" w:cs="Calibri"/>
      <w:noProof/>
    </w:rPr>
  </w:style>
  <w:style w:type="character" w:customStyle="1" w:styleId="PARAChar">
    <w:name w:val="PARA Char"/>
    <w:link w:val="PARA"/>
    <w:locked/>
    <w:rsid w:val="005D1437"/>
    <w:rPr>
      <w:rFonts w:ascii="Times" w:hAnsi="Times" w:cs="Times"/>
    </w:rPr>
  </w:style>
  <w:style w:type="paragraph" w:customStyle="1" w:styleId="PARA">
    <w:name w:val="PARA"/>
    <w:basedOn w:val="Normal"/>
    <w:link w:val="PARAChar"/>
    <w:rsid w:val="005D1437"/>
    <w:pPr>
      <w:widowControl w:val="0"/>
      <w:spacing w:after="0" w:line="252" w:lineRule="auto"/>
      <w:jc w:val="both"/>
    </w:pPr>
    <w:rPr>
      <w:rFonts w:ascii="Times" w:hAnsi="Times" w:cs="Times"/>
    </w:rPr>
  </w:style>
  <w:style w:type="table" w:styleId="TableGrid">
    <w:name w:val="Table Grid"/>
    <w:basedOn w:val="TableNormal"/>
    <w:uiPriority w:val="39"/>
    <w:rsid w:val="005D1437"/>
    <w:pPr>
      <w:spacing w:after="0" w:line="240" w:lineRule="auto"/>
      <w:ind w:left="461" w:hanging="274"/>
      <w:jc w:val="both"/>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Text">
    <w:name w:val="Text"/>
    <w:basedOn w:val="Normal"/>
    <w:link w:val="TextChar"/>
    <w:rsid w:val="005D1437"/>
    <w:pPr>
      <w:widowControl w:val="0"/>
      <w:spacing w:after="0" w:line="252" w:lineRule="auto"/>
      <w:ind w:firstLine="202"/>
      <w:jc w:val="both"/>
    </w:pPr>
    <w:rPr>
      <w:rFonts w:ascii="Times New Roman" w:eastAsia="Times New Roman" w:hAnsi="Times New Roman" w:cs="Times New Roman"/>
      <w:sz w:val="20"/>
      <w:szCs w:val="20"/>
    </w:rPr>
  </w:style>
  <w:style w:type="character" w:customStyle="1" w:styleId="TextChar">
    <w:name w:val="Text Char"/>
    <w:link w:val="Text"/>
    <w:rsid w:val="005D1437"/>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5E407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407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9363161">
      <w:bodyDiv w:val="1"/>
      <w:marLeft w:val="0"/>
      <w:marRight w:val="0"/>
      <w:marTop w:val="0"/>
      <w:marBottom w:val="0"/>
      <w:divBdr>
        <w:top w:val="none" w:sz="0" w:space="0" w:color="auto"/>
        <w:left w:val="none" w:sz="0" w:space="0" w:color="auto"/>
        <w:bottom w:val="none" w:sz="0" w:space="0" w:color="auto"/>
        <w:right w:val="none" w:sz="0" w:space="0" w:color="auto"/>
      </w:divBdr>
    </w:div>
    <w:div w:id="2011790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61EE5C-6421-4F73-8972-77EFE25F5B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3697</Words>
  <Characters>21073</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Daneshmand</dc:creator>
  <cp:lastModifiedBy>Pardis</cp:lastModifiedBy>
  <cp:revision>5</cp:revision>
  <cp:lastPrinted>2020-06-16T08:37:00Z</cp:lastPrinted>
  <dcterms:created xsi:type="dcterms:W3CDTF">2026-10-22T08:15:00Z</dcterms:created>
  <dcterms:modified xsi:type="dcterms:W3CDTF">2026-10-22T08:18:00Z</dcterms:modified>
</cp:coreProperties>
</file>